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C0" w:rsidRDefault="00A26439" w:rsidP="00C54743">
      <w:pPr>
        <w:ind w:left="-426" w:firstLine="142"/>
        <w:jc w:val="center"/>
        <w:rPr>
          <w:rFonts w:asciiTheme="majorBidi" w:hAnsiTheme="majorBidi" w:cstheme="majorBidi"/>
          <w:b/>
          <w:bCs/>
          <w:sz w:val="52"/>
          <w:szCs w:val="52"/>
        </w:rPr>
      </w:pPr>
      <w:r w:rsidRPr="00A26439">
        <w:rPr>
          <w:rFonts w:asciiTheme="majorBidi" w:hAnsiTheme="majorBidi" w:cstheme="majorBidi"/>
          <w:b/>
          <w:bCs/>
          <w:sz w:val="52"/>
          <w:szCs w:val="52"/>
        </w:rPr>
        <w:t>Periodontology</w:t>
      </w:r>
      <w:r w:rsidR="00D20FC0">
        <w:rPr>
          <w:rFonts w:asciiTheme="majorBidi" w:hAnsiTheme="majorBidi" w:cstheme="majorBidi"/>
          <w:b/>
          <w:bCs/>
          <w:sz w:val="52"/>
          <w:szCs w:val="52"/>
        </w:rPr>
        <w:t xml:space="preserve">   </w:t>
      </w:r>
      <w:r w:rsidR="005B70F9">
        <w:rPr>
          <w:rFonts w:asciiTheme="majorBidi" w:hAnsiTheme="majorBidi" w:cstheme="majorBidi"/>
          <w:b/>
          <w:bCs/>
          <w:sz w:val="52"/>
          <w:szCs w:val="52"/>
        </w:rPr>
        <w:t xml:space="preserve">                  </w:t>
      </w:r>
    </w:p>
    <w:p w:rsidR="005B70F9" w:rsidRPr="00D20FC0" w:rsidRDefault="00876408" w:rsidP="00D20FC0">
      <w:pPr>
        <w:ind w:left="-426" w:firstLine="142"/>
        <w:jc w:val="center"/>
        <w:rPr>
          <w:rFonts w:asciiTheme="majorBidi" w:hAnsiTheme="majorBidi" w:cstheme="majorBidi"/>
          <w:b/>
          <w:bCs/>
          <w:sz w:val="32"/>
          <w:szCs w:val="32"/>
        </w:rPr>
      </w:pPr>
      <w:r>
        <w:rPr>
          <w:rFonts w:asciiTheme="majorBidi" w:hAnsiTheme="majorBidi" w:cstheme="majorBidi"/>
          <w:b/>
          <w:bCs/>
          <w:sz w:val="32"/>
          <w:szCs w:val="32"/>
        </w:rPr>
        <w:t xml:space="preserve">                                                                                                      </w:t>
      </w:r>
      <w:proofErr w:type="spellStart"/>
      <w:r w:rsidR="005B70F9" w:rsidRPr="00D20FC0">
        <w:rPr>
          <w:rFonts w:asciiTheme="majorBidi" w:hAnsiTheme="majorBidi" w:cstheme="majorBidi"/>
          <w:b/>
          <w:bCs/>
          <w:sz w:val="32"/>
          <w:szCs w:val="32"/>
        </w:rPr>
        <w:t>Dr.</w:t>
      </w:r>
      <w:r w:rsidR="00D20FC0" w:rsidRPr="00D20FC0">
        <w:rPr>
          <w:rFonts w:asciiTheme="majorBidi" w:hAnsiTheme="majorBidi" w:cstheme="majorBidi"/>
          <w:b/>
          <w:bCs/>
          <w:sz w:val="32"/>
          <w:szCs w:val="32"/>
        </w:rPr>
        <w:t>Huda</w:t>
      </w:r>
      <w:proofErr w:type="spellEnd"/>
      <w:r w:rsidR="00D20FC0" w:rsidRPr="00D20FC0">
        <w:rPr>
          <w:rFonts w:asciiTheme="majorBidi" w:hAnsiTheme="majorBidi" w:cstheme="majorBidi"/>
          <w:b/>
          <w:bCs/>
          <w:sz w:val="32"/>
          <w:szCs w:val="32"/>
        </w:rPr>
        <w:t xml:space="preserve"> </w:t>
      </w:r>
      <w:proofErr w:type="spellStart"/>
      <w:r w:rsidR="00D20FC0" w:rsidRPr="00D20FC0">
        <w:rPr>
          <w:rFonts w:asciiTheme="majorBidi" w:hAnsiTheme="majorBidi" w:cstheme="majorBidi"/>
          <w:b/>
          <w:bCs/>
          <w:sz w:val="32"/>
          <w:szCs w:val="32"/>
        </w:rPr>
        <w:t>Jasim</w:t>
      </w:r>
      <w:proofErr w:type="spellEnd"/>
    </w:p>
    <w:p w:rsidR="002530D9" w:rsidRDefault="00342AC3" w:rsidP="00342AC3">
      <w:pPr>
        <w:rPr>
          <w:rFonts w:asciiTheme="majorBidi" w:hAnsiTheme="majorBidi" w:cstheme="majorBidi"/>
          <w:b/>
          <w:bCs/>
          <w:sz w:val="40"/>
          <w:szCs w:val="40"/>
        </w:rPr>
      </w:pPr>
      <w:r>
        <w:rPr>
          <w:rFonts w:asciiTheme="majorBidi" w:hAnsiTheme="majorBidi" w:cstheme="majorBidi"/>
          <w:b/>
          <w:bCs/>
          <w:sz w:val="40"/>
          <w:szCs w:val="40"/>
        </w:rPr>
        <w:t xml:space="preserve">                  </w:t>
      </w:r>
      <w:r w:rsidR="00C613D7">
        <w:rPr>
          <w:rFonts w:asciiTheme="majorBidi" w:hAnsiTheme="majorBidi" w:cstheme="majorBidi"/>
          <w:b/>
          <w:bCs/>
          <w:sz w:val="40"/>
          <w:szCs w:val="40"/>
        </w:rPr>
        <w:t>Clinical D</w:t>
      </w:r>
      <w:r w:rsidR="002530D9" w:rsidRPr="00AB1D4D">
        <w:rPr>
          <w:rFonts w:asciiTheme="majorBidi" w:hAnsiTheme="majorBidi" w:cstheme="majorBidi"/>
          <w:b/>
          <w:bCs/>
          <w:sz w:val="40"/>
          <w:szCs w:val="40"/>
        </w:rPr>
        <w:t>iagnosis</w:t>
      </w:r>
      <w:r w:rsidR="00C613D7">
        <w:rPr>
          <w:rFonts w:asciiTheme="majorBidi" w:hAnsiTheme="majorBidi" w:cstheme="majorBidi"/>
          <w:b/>
          <w:bCs/>
          <w:sz w:val="40"/>
          <w:szCs w:val="40"/>
        </w:rPr>
        <w:t xml:space="preserve"> and E</w:t>
      </w:r>
      <w:r w:rsidR="00463B18">
        <w:rPr>
          <w:rFonts w:asciiTheme="majorBidi" w:hAnsiTheme="majorBidi" w:cstheme="majorBidi"/>
          <w:b/>
          <w:bCs/>
          <w:sz w:val="40"/>
          <w:szCs w:val="40"/>
        </w:rPr>
        <w:t>xamination</w:t>
      </w:r>
    </w:p>
    <w:p w:rsidR="00C613D7" w:rsidRPr="00876408" w:rsidRDefault="00C613D7" w:rsidP="00C613D7">
      <w:pPr>
        <w:rPr>
          <w:rFonts w:asciiTheme="majorBidi" w:hAnsiTheme="majorBidi" w:cstheme="majorBidi"/>
          <w:b/>
          <w:bCs/>
          <w:sz w:val="32"/>
          <w:szCs w:val="32"/>
        </w:rPr>
      </w:pPr>
      <w:r>
        <w:rPr>
          <w:rFonts w:asciiTheme="majorBidi" w:hAnsiTheme="majorBidi" w:cstheme="majorBidi"/>
          <w:b/>
          <w:bCs/>
          <w:sz w:val="40"/>
          <w:szCs w:val="40"/>
        </w:rPr>
        <w:t xml:space="preserve">          </w:t>
      </w:r>
      <w:r w:rsidR="00981081">
        <w:rPr>
          <w:rFonts w:asciiTheme="majorBidi" w:hAnsiTheme="majorBidi" w:cstheme="majorBidi"/>
          <w:b/>
          <w:bCs/>
          <w:sz w:val="40"/>
          <w:szCs w:val="40"/>
        </w:rPr>
        <w:t xml:space="preserve">                               </w:t>
      </w:r>
      <w:r>
        <w:rPr>
          <w:rFonts w:asciiTheme="majorBidi" w:hAnsiTheme="majorBidi" w:cstheme="majorBidi"/>
          <w:b/>
          <w:bCs/>
          <w:sz w:val="40"/>
          <w:szCs w:val="40"/>
        </w:rPr>
        <w:t>(Part 3)</w:t>
      </w:r>
    </w:p>
    <w:p w:rsidR="00C613D7" w:rsidRPr="00981081" w:rsidRDefault="0039013F" w:rsidP="00C613D7">
      <w:pPr>
        <w:jc w:val="both"/>
        <w:rPr>
          <w:rFonts w:asciiTheme="majorBidi" w:hAnsiTheme="majorBidi" w:cstheme="majorBidi"/>
          <w:sz w:val="28"/>
          <w:szCs w:val="28"/>
        </w:rPr>
      </w:pPr>
      <w:r w:rsidRPr="00981081">
        <w:rPr>
          <w:rFonts w:asciiTheme="majorBidi" w:hAnsiTheme="majorBidi" w:cstheme="majorBidi"/>
          <w:b/>
          <w:bCs/>
          <w:sz w:val="32"/>
          <w:szCs w:val="32"/>
        </w:rPr>
        <w:t>Examination of the Periodontium</w:t>
      </w:r>
      <w:r w:rsidRPr="00981081">
        <w:rPr>
          <w:rFonts w:asciiTheme="majorBidi" w:hAnsiTheme="majorBidi" w:cstheme="majorBidi"/>
          <w:sz w:val="28"/>
          <w:szCs w:val="28"/>
        </w:rPr>
        <w:t xml:space="preserve"> </w:t>
      </w:r>
    </w:p>
    <w:p w:rsidR="00C613D7" w:rsidRDefault="00C613D7" w:rsidP="00C613D7">
      <w:pPr>
        <w:jc w:val="both"/>
        <w:rPr>
          <w:rFonts w:asciiTheme="majorBidi" w:hAnsiTheme="majorBidi" w:cstheme="majorBidi"/>
          <w:sz w:val="24"/>
          <w:szCs w:val="24"/>
        </w:rPr>
      </w:pPr>
    </w:p>
    <w:p w:rsidR="00665941" w:rsidRPr="000F1C71" w:rsidRDefault="000F1C71" w:rsidP="00665941">
      <w:pPr>
        <w:jc w:val="both"/>
        <w:rPr>
          <w:rFonts w:asciiTheme="majorBidi" w:hAnsiTheme="majorBidi" w:cstheme="majorBidi"/>
          <w:b/>
          <w:bCs/>
          <w:sz w:val="24"/>
          <w:szCs w:val="24"/>
        </w:rPr>
      </w:pPr>
      <w:r>
        <w:rPr>
          <w:rFonts w:asciiTheme="majorBidi" w:hAnsiTheme="majorBidi" w:cstheme="majorBidi"/>
          <w:b/>
          <w:bCs/>
          <w:sz w:val="24"/>
          <w:szCs w:val="24"/>
        </w:rPr>
        <w:t>-</w:t>
      </w:r>
      <w:r w:rsidRPr="000F1C71">
        <w:rPr>
          <w:rFonts w:asciiTheme="majorBidi" w:hAnsiTheme="majorBidi" w:cstheme="majorBidi"/>
          <w:b/>
          <w:bCs/>
          <w:sz w:val="28"/>
          <w:szCs w:val="28"/>
        </w:rPr>
        <w:t xml:space="preserve">Biofilm and Calculus </w:t>
      </w:r>
    </w:p>
    <w:p w:rsidR="00A414DF" w:rsidRDefault="000F1C71" w:rsidP="00665941">
      <w:pPr>
        <w:jc w:val="both"/>
        <w:rPr>
          <w:rFonts w:asciiTheme="majorBidi" w:hAnsiTheme="majorBidi" w:cstheme="majorBidi"/>
          <w:sz w:val="24"/>
          <w:szCs w:val="24"/>
        </w:rPr>
      </w:pPr>
      <w:r>
        <w:rPr>
          <w:rFonts w:asciiTheme="majorBidi" w:hAnsiTheme="majorBidi" w:cstheme="majorBidi"/>
          <w:sz w:val="24"/>
          <w:szCs w:val="24"/>
        </w:rPr>
        <w:t xml:space="preserve"> </w:t>
      </w:r>
      <w:r w:rsidR="0039013F" w:rsidRPr="0039013F">
        <w:rPr>
          <w:rFonts w:asciiTheme="majorBidi" w:hAnsiTheme="majorBidi" w:cstheme="majorBidi"/>
          <w:sz w:val="24"/>
          <w:szCs w:val="24"/>
        </w:rPr>
        <w:t>There are many methods available for assessing plaque and calculus accumulation</w:t>
      </w:r>
      <w:r w:rsidR="00665941">
        <w:rPr>
          <w:rFonts w:asciiTheme="majorBidi" w:hAnsiTheme="majorBidi" w:cstheme="majorBidi"/>
          <w:sz w:val="24"/>
          <w:szCs w:val="24"/>
        </w:rPr>
        <w:t>.</w:t>
      </w:r>
      <w:r w:rsidR="0039013F" w:rsidRPr="0039013F">
        <w:rPr>
          <w:rFonts w:asciiTheme="majorBidi" w:hAnsiTheme="majorBidi" w:cstheme="majorBidi"/>
          <w:sz w:val="24"/>
          <w:szCs w:val="24"/>
        </w:rPr>
        <w:t xml:space="preserve"> The presence of </w:t>
      </w:r>
      <w:proofErr w:type="spellStart"/>
      <w:r w:rsidR="0039013F" w:rsidRPr="0039013F">
        <w:rPr>
          <w:rFonts w:asciiTheme="majorBidi" w:hAnsiTheme="majorBidi" w:cstheme="majorBidi"/>
          <w:sz w:val="24"/>
          <w:szCs w:val="24"/>
        </w:rPr>
        <w:t>supragingival</w:t>
      </w:r>
      <w:proofErr w:type="spellEnd"/>
      <w:r w:rsidR="0039013F" w:rsidRPr="0039013F">
        <w:rPr>
          <w:rFonts w:asciiTheme="majorBidi" w:hAnsiTheme="majorBidi" w:cstheme="majorBidi"/>
          <w:sz w:val="24"/>
          <w:szCs w:val="24"/>
        </w:rPr>
        <w:t xml:space="preserve"> plaque and calculus can be directly observed and the amount measured with a calibrated probe. For the detection of </w:t>
      </w:r>
      <w:proofErr w:type="spellStart"/>
      <w:r w:rsidR="0039013F" w:rsidRPr="0039013F">
        <w:rPr>
          <w:rFonts w:asciiTheme="majorBidi" w:hAnsiTheme="majorBidi" w:cstheme="majorBidi"/>
          <w:sz w:val="24"/>
          <w:szCs w:val="24"/>
        </w:rPr>
        <w:t>subgingival</w:t>
      </w:r>
      <w:proofErr w:type="spellEnd"/>
      <w:r w:rsidR="0039013F" w:rsidRPr="0039013F">
        <w:rPr>
          <w:rFonts w:asciiTheme="majorBidi" w:hAnsiTheme="majorBidi" w:cstheme="majorBidi"/>
          <w:sz w:val="24"/>
          <w:szCs w:val="24"/>
        </w:rPr>
        <w:t xml:space="preserve"> calculus, each tooth surface is carefully checked to the level of the gingival attachment with </w:t>
      </w:r>
      <w:r w:rsidR="00665941">
        <w:rPr>
          <w:rFonts w:asciiTheme="majorBidi" w:hAnsiTheme="majorBidi" w:cstheme="majorBidi"/>
          <w:sz w:val="24"/>
          <w:szCs w:val="24"/>
        </w:rPr>
        <w:t>an</w:t>
      </w:r>
      <w:r w:rsidR="0039013F" w:rsidRPr="0039013F">
        <w:rPr>
          <w:rFonts w:asciiTheme="majorBidi" w:hAnsiTheme="majorBidi" w:cstheme="majorBidi"/>
          <w:sz w:val="24"/>
          <w:szCs w:val="24"/>
        </w:rPr>
        <w:t xml:space="preserve"> explorer</w:t>
      </w:r>
      <w:r w:rsidR="00665941">
        <w:rPr>
          <w:rFonts w:asciiTheme="majorBidi" w:hAnsiTheme="majorBidi" w:cstheme="majorBidi"/>
          <w:sz w:val="24"/>
          <w:szCs w:val="24"/>
        </w:rPr>
        <w:t>,</w:t>
      </w:r>
      <w:r w:rsidR="0039013F" w:rsidRPr="0039013F">
        <w:rPr>
          <w:rFonts w:asciiTheme="majorBidi" w:hAnsiTheme="majorBidi" w:cstheme="majorBidi"/>
          <w:sz w:val="24"/>
          <w:szCs w:val="24"/>
        </w:rPr>
        <w:t xml:space="preserve"> </w:t>
      </w:r>
      <w:r w:rsidR="00665941">
        <w:rPr>
          <w:rFonts w:asciiTheme="majorBidi" w:hAnsiTheme="majorBidi" w:cstheme="majorBidi"/>
          <w:sz w:val="24"/>
          <w:szCs w:val="24"/>
        </w:rPr>
        <w:t>w</w:t>
      </w:r>
      <w:r w:rsidR="0039013F" w:rsidRPr="0039013F">
        <w:rPr>
          <w:rFonts w:asciiTheme="majorBidi" w:hAnsiTheme="majorBidi" w:cstheme="majorBidi"/>
          <w:sz w:val="24"/>
          <w:szCs w:val="24"/>
        </w:rPr>
        <w:t xml:space="preserve">arm air may be used to deflect the gingiva and aid in visualization of the calculus. Although the radiograph may sometimes reveal heavy calculus deposits </w:t>
      </w:r>
      <w:proofErr w:type="spellStart"/>
      <w:r w:rsidR="0039013F" w:rsidRPr="0039013F">
        <w:rPr>
          <w:rFonts w:asciiTheme="majorBidi" w:hAnsiTheme="majorBidi" w:cstheme="majorBidi"/>
          <w:sz w:val="24"/>
          <w:szCs w:val="24"/>
        </w:rPr>
        <w:t>interproximally</w:t>
      </w:r>
      <w:proofErr w:type="spellEnd"/>
      <w:r w:rsidR="0039013F" w:rsidRPr="0039013F">
        <w:rPr>
          <w:rFonts w:asciiTheme="majorBidi" w:hAnsiTheme="majorBidi" w:cstheme="majorBidi"/>
          <w:sz w:val="24"/>
          <w:szCs w:val="24"/>
        </w:rPr>
        <w:t xml:space="preserve"> and even on the facial and lingual surfaces, it cannot be relied on for the thorough detection of calculus. </w:t>
      </w:r>
    </w:p>
    <w:p w:rsidR="000F1C71" w:rsidRDefault="000F1C71" w:rsidP="00665941">
      <w:pPr>
        <w:jc w:val="both"/>
        <w:rPr>
          <w:rFonts w:asciiTheme="majorBidi" w:hAnsiTheme="majorBidi" w:cstheme="majorBidi"/>
          <w:sz w:val="24"/>
          <w:szCs w:val="24"/>
        </w:rPr>
      </w:pPr>
    </w:p>
    <w:p w:rsidR="00A414DF" w:rsidRDefault="00C613D7" w:rsidP="00665941">
      <w:pPr>
        <w:jc w:val="both"/>
        <w:rPr>
          <w:rFonts w:asciiTheme="majorBidi" w:hAnsiTheme="majorBidi" w:cstheme="majorBidi"/>
          <w:sz w:val="24"/>
          <w:szCs w:val="24"/>
        </w:rPr>
      </w:pPr>
      <w:r>
        <w:rPr>
          <w:rFonts w:asciiTheme="majorBidi" w:hAnsiTheme="majorBidi" w:cstheme="majorBidi"/>
          <w:b/>
          <w:bCs/>
          <w:sz w:val="28"/>
          <w:szCs w:val="28"/>
        </w:rPr>
        <w:t>-</w:t>
      </w:r>
      <w:r w:rsidR="0039013F" w:rsidRPr="00A414DF">
        <w:rPr>
          <w:rFonts w:asciiTheme="majorBidi" w:hAnsiTheme="majorBidi" w:cstheme="majorBidi"/>
          <w:b/>
          <w:bCs/>
          <w:sz w:val="28"/>
          <w:szCs w:val="28"/>
        </w:rPr>
        <w:t>Gingiva</w:t>
      </w:r>
    </w:p>
    <w:p w:rsidR="00A44F38" w:rsidRDefault="000F1C71" w:rsidP="00A44F38">
      <w:pPr>
        <w:jc w:val="both"/>
        <w:rPr>
          <w:rFonts w:asciiTheme="majorBidi" w:hAnsiTheme="majorBidi" w:cstheme="majorBidi"/>
          <w:sz w:val="24"/>
          <w:szCs w:val="24"/>
        </w:rPr>
      </w:pPr>
      <w:r>
        <w:rPr>
          <w:rFonts w:asciiTheme="majorBidi" w:hAnsiTheme="majorBidi" w:cstheme="majorBidi"/>
          <w:sz w:val="24"/>
          <w:szCs w:val="24"/>
        </w:rPr>
        <w:t xml:space="preserve"> </w:t>
      </w:r>
      <w:r w:rsidR="0039013F" w:rsidRPr="0039013F">
        <w:rPr>
          <w:rFonts w:asciiTheme="majorBidi" w:hAnsiTheme="majorBidi" w:cstheme="majorBidi"/>
          <w:sz w:val="24"/>
          <w:szCs w:val="24"/>
        </w:rPr>
        <w:t xml:space="preserve">The gingiva must be dried before accurate observations can be </w:t>
      </w:r>
      <w:proofErr w:type="gramStart"/>
      <w:r w:rsidR="0039013F" w:rsidRPr="0039013F">
        <w:rPr>
          <w:rFonts w:asciiTheme="majorBidi" w:hAnsiTheme="majorBidi" w:cstheme="majorBidi"/>
          <w:sz w:val="24"/>
          <w:szCs w:val="24"/>
        </w:rPr>
        <w:t xml:space="preserve">made </w:t>
      </w:r>
      <w:r w:rsidR="00A414DF">
        <w:rPr>
          <w:rFonts w:asciiTheme="majorBidi" w:hAnsiTheme="majorBidi" w:cstheme="majorBidi"/>
          <w:sz w:val="24"/>
          <w:szCs w:val="24"/>
        </w:rPr>
        <w:t>.</w:t>
      </w:r>
      <w:proofErr w:type="gramEnd"/>
      <w:r w:rsidR="0039013F" w:rsidRPr="0039013F">
        <w:rPr>
          <w:rFonts w:asciiTheme="majorBidi" w:hAnsiTheme="majorBidi" w:cstheme="majorBidi"/>
          <w:sz w:val="24"/>
          <w:szCs w:val="24"/>
        </w:rPr>
        <w:t xml:space="preserve"> Light reflection from moist gingiva obscures detail. In addition to visual examination and exploration with instruments, firm but gentle palpation should be used for detecting pathologic alterations in normal resilience, as well as for locating areas of exudate. Features of the gingiva to consider are: color, size, contour, consistency, surface texture, position, ease of bleeding, and pain </w:t>
      </w:r>
      <w:r w:rsidR="00A44F38">
        <w:rPr>
          <w:rFonts w:asciiTheme="majorBidi" w:hAnsiTheme="majorBidi" w:cstheme="majorBidi"/>
          <w:sz w:val="24"/>
          <w:szCs w:val="24"/>
        </w:rPr>
        <w:t>.</w:t>
      </w:r>
      <w:r w:rsidR="0039013F" w:rsidRPr="0039013F">
        <w:rPr>
          <w:rFonts w:asciiTheme="majorBidi" w:hAnsiTheme="majorBidi" w:cstheme="majorBidi"/>
          <w:sz w:val="24"/>
          <w:szCs w:val="24"/>
        </w:rPr>
        <w:t>Any deviation from the norm</w:t>
      </w:r>
      <w:r w:rsidR="00A44F38">
        <w:rPr>
          <w:rFonts w:asciiTheme="majorBidi" w:hAnsiTheme="majorBidi" w:cstheme="majorBidi"/>
          <w:sz w:val="24"/>
          <w:szCs w:val="24"/>
        </w:rPr>
        <w:t>al</w:t>
      </w:r>
      <w:r w:rsidR="0039013F" w:rsidRPr="0039013F">
        <w:rPr>
          <w:rFonts w:asciiTheme="majorBidi" w:hAnsiTheme="majorBidi" w:cstheme="majorBidi"/>
          <w:sz w:val="24"/>
          <w:szCs w:val="24"/>
        </w:rPr>
        <w:t xml:space="preserve"> should be evaluated and not overlooked. </w:t>
      </w:r>
    </w:p>
    <w:p w:rsidR="00CE2DF8" w:rsidRDefault="00034DA2" w:rsidP="00CE2DF8">
      <w:pPr>
        <w:jc w:val="both"/>
        <w:rPr>
          <w:rFonts w:asciiTheme="majorBidi" w:hAnsiTheme="majorBidi" w:cstheme="majorBidi"/>
          <w:sz w:val="24"/>
          <w:szCs w:val="24"/>
        </w:rPr>
      </w:pPr>
      <w:r>
        <w:rPr>
          <w:rFonts w:asciiTheme="majorBidi" w:hAnsiTheme="majorBidi" w:cstheme="majorBidi"/>
          <w:sz w:val="24"/>
          <w:szCs w:val="24"/>
        </w:rPr>
        <w:t xml:space="preserve"> </w:t>
      </w:r>
      <w:r w:rsidR="0039013F" w:rsidRPr="0039013F">
        <w:rPr>
          <w:rFonts w:asciiTheme="majorBidi" w:hAnsiTheme="majorBidi" w:cstheme="majorBidi"/>
          <w:sz w:val="24"/>
          <w:szCs w:val="24"/>
        </w:rPr>
        <w:t>The distribution of gingival disease and its acute or chronic nature should also be noted. Clinically gingival inflammation can produce two basic types of tissue response: edematous and fibrotic. Edematous tissue response is characterized by a smooth, glossy, soft, red gingiva. In the fibrotic tissue response, some of the characteristics of normalcy persist; the gingiva is more firm, stippled, and opaque, it is usually thicker, and the margin appears rounded.</w:t>
      </w:r>
    </w:p>
    <w:p w:rsidR="006468E7" w:rsidRDefault="006468E7" w:rsidP="00CE2DF8">
      <w:pPr>
        <w:jc w:val="both"/>
        <w:rPr>
          <w:rFonts w:asciiTheme="majorBidi" w:hAnsiTheme="majorBidi" w:cstheme="majorBidi"/>
          <w:sz w:val="24"/>
          <w:szCs w:val="24"/>
        </w:rPr>
      </w:pPr>
    </w:p>
    <w:p w:rsidR="006468E7" w:rsidRDefault="006468E7" w:rsidP="00CE2DF8">
      <w:pPr>
        <w:jc w:val="both"/>
        <w:rPr>
          <w:rFonts w:asciiTheme="majorBidi" w:hAnsiTheme="majorBidi" w:cstheme="majorBidi"/>
          <w:sz w:val="24"/>
          <w:szCs w:val="24"/>
        </w:rPr>
      </w:pPr>
    </w:p>
    <w:p w:rsidR="00C613D7" w:rsidRPr="007D25AB" w:rsidRDefault="00C613D7" w:rsidP="00CE2DF8">
      <w:pPr>
        <w:jc w:val="both"/>
        <w:rPr>
          <w:rFonts w:asciiTheme="majorBidi" w:hAnsiTheme="majorBidi" w:cstheme="majorBidi"/>
          <w:sz w:val="24"/>
          <w:szCs w:val="24"/>
        </w:rPr>
      </w:pPr>
    </w:p>
    <w:p w:rsidR="00CE2DF8" w:rsidRDefault="007D25AB" w:rsidP="00CE2DF8">
      <w:pPr>
        <w:jc w:val="both"/>
        <w:rPr>
          <w:rFonts w:asciiTheme="majorBidi" w:hAnsiTheme="majorBidi" w:cstheme="majorBidi"/>
          <w:sz w:val="24"/>
          <w:szCs w:val="24"/>
        </w:rPr>
      </w:pPr>
      <w:r w:rsidRPr="00CE2DF8">
        <w:rPr>
          <w:rFonts w:asciiTheme="majorBidi" w:hAnsiTheme="majorBidi" w:cstheme="majorBidi"/>
          <w:b/>
          <w:bCs/>
          <w:sz w:val="28"/>
          <w:szCs w:val="28"/>
        </w:rPr>
        <w:lastRenderedPageBreak/>
        <w:t xml:space="preserve"> </w:t>
      </w:r>
      <w:r w:rsidR="006468E7">
        <w:rPr>
          <w:rFonts w:asciiTheme="majorBidi" w:hAnsiTheme="majorBidi" w:cstheme="majorBidi"/>
          <w:b/>
          <w:bCs/>
          <w:sz w:val="28"/>
          <w:szCs w:val="28"/>
        </w:rPr>
        <w:t>-</w:t>
      </w:r>
      <w:r w:rsidRPr="00CE2DF8">
        <w:rPr>
          <w:rFonts w:asciiTheme="majorBidi" w:hAnsiTheme="majorBidi" w:cstheme="majorBidi"/>
          <w:b/>
          <w:bCs/>
          <w:sz w:val="28"/>
          <w:szCs w:val="28"/>
        </w:rPr>
        <w:t>Periodontal Pockets</w:t>
      </w:r>
    </w:p>
    <w:p w:rsidR="000A61AD" w:rsidRDefault="00D13AB1" w:rsidP="002E70A9">
      <w:pPr>
        <w:jc w:val="both"/>
        <w:rPr>
          <w:rFonts w:asciiTheme="majorBidi" w:hAnsiTheme="majorBidi" w:cstheme="majorBidi"/>
          <w:sz w:val="24"/>
          <w:szCs w:val="24"/>
        </w:rPr>
      </w:pPr>
      <w:r w:rsidRPr="007D5108">
        <w:rPr>
          <w:rFonts w:asciiTheme="majorBidi" w:hAnsiTheme="majorBidi" w:cstheme="majorBidi"/>
          <w:b/>
          <w:bCs/>
          <w:sz w:val="24"/>
          <w:szCs w:val="24"/>
        </w:rPr>
        <w:t>D</w:t>
      </w:r>
      <w:r w:rsidR="006468E7" w:rsidRPr="007D5108">
        <w:rPr>
          <w:rFonts w:asciiTheme="majorBidi" w:hAnsiTheme="majorBidi" w:cstheme="majorBidi"/>
          <w:b/>
          <w:bCs/>
          <w:sz w:val="24"/>
          <w:szCs w:val="24"/>
        </w:rPr>
        <w:t>efinition</w:t>
      </w:r>
      <w:r w:rsidRPr="002E70A9">
        <w:rPr>
          <w:rFonts w:asciiTheme="majorBidi" w:hAnsiTheme="majorBidi" w:cstheme="majorBidi"/>
          <w:sz w:val="24"/>
          <w:szCs w:val="24"/>
        </w:rPr>
        <w:t>:</w:t>
      </w:r>
    </w:p>
    <w:p w:rsidR="00D13AB1" w:rsidRPr="002E70A9" w:rsidRDefault="006468E7" w:rsidP="002E70A9">
      <w:pPr>
        <w:jc w:val="both"/>
        <w:rPr>
          <w:rFonts w:asciiTheme="majorBidi" w:hAnsiTheme="majorBidi" w:cstheme="majorBidi"/>
          <w:sz w:val="24"/>
          <w:szCs w:val="24"/>
        </w:rPr>
      </w:pPr>
      <w:r>
        <w:rPr>
          <w:rFonts w:asciiTheme="majorBidi" w:hAnsiTheme="majorBidi" w:cstheme="majorBidi"/>
          <w:sz w:val="24"/>
          <w:szCs w:val="24"/>
        </w:rPr>
        <w:t xml:space="preserve"> </w:t>
      </w:r>
      <w:r w:rsidR="00D13AB1" w:rsidRPr="002E70A9">
        <w:rPr>
          <w:rFonts w:asciiTheme="majorBidi" w:hAnsiTheme="majorBidi" w:cstheme="majorBidi"/>
          <w:sz w:val="24"/>
          <w:szCs w:val="24"/>
        </w:rPr>
        <w:t xml:space="preserve">It is defined as a pathologically deepened gingival sulcus.  It is the most important clinical feature of </w:t>
      </w:r>
      <w:r w:rsidRPr="002E70A9">
        <w:rPr>
          <w:rFonts w:asciiTheme="majorBidi" w:hAnsiTheme="majorBidi" w:cstheme="majorBidi"/>
          <w:sz w:val="24"/>
          <w:szCs w:val="24"/>
        </w:rPr>
        <w:t>periodontal</w:t>
      </w:r>
      <w:r w:rsidR="00D13AB1" w:rsidRPr="002E70A9">
        <w:rPr>
          <w:rFonts w:asciiTheme="majorBidi" w:hAnsiTheme="majorBidi" w:cstheme="majorBidi"/>
          <w:sz w:val="24"/>
          <w:szCs w:val="24"/>
        </w:rPr>
        <w:t xml:space="preserve"> disease.</w:t>
      </w:r>
    </w:p>
    <w:p w:rsidR="009D5CDD" w:rsidRPr="000A61AD" w:rsidRDefault="00816FC3" w:rsidP="000A61AD">
      <w:pPr>
        <w:jc w:val="both"/>
        <w:rPr>
          <w:rFonts w:asciiTheme="majorBidi" w:hAnsiTheme="majorBidi" w:cstheme="majorBidi"/>
          <w:sz w:val="24"/>
          <w:szCs w:val="24"/>
        </w:rPr>
      </w:pPr>
      <w:r>
        <w:rPr>
          <w:rFonts w:asciiTheme="majorBidi" w:hAnsiTheme="majorBidi" w:cstheme="majorBidi"/>
          <w:sz w:val="24"/>
          <w:szCs w:val="24"/>
        </w:rPr>
        <w:t xml:space="preserve"> </w:t>
      </w:r>
      <w:r w:rsidR="00D13AB1" w:rsidRPr="002E70A9">
        <w:rPr>
          <w:rFonts w:asciiTheme="majorBidi" w:hAnsiTheme="majorBidi" w:cstheme="majorBidi"/>
          <w:sz w:val="24"/>
          <w:szCs w:val="24"/>
        </w:rPr>
        <w:t>Deepening of the gingival sulcus may occur by</w:t>
      </w:r>
      <w:r w:rsidR="006468E7" w:rsidRPr="002E70A9">
        <w:rPr>
          <w:rFonts w:asciiTheme="majorBidi" w:hAnsiTheme="majorBidi" w:cstheme="majorBidi"/>
          <w:sz w:val="24"/>
          <w:szCs w:val="24"/>
        </w:rPr>
        <w:t>: -</w:t>
      </w:r>
      <w:r w:rsidR="00D13AB1" w:rsidRPr="002E70A9">
        <w:rPr>
          <w:rFonts w:asciiTheme="majorBidi" w:hAnsiTheme="majorBidi" w:cstheme="majorBidi"/>
          <w:sz w:val="24"/>
          <w:szCs w:val="24"/>
        </w:rPr>
        <w:t xml:space="preserve"> Coronal movement of gingival </w:t>
      </w:r>
      <w:r w:rsidR="006468E7" w:rsidRPr="002E70A9">
        <w:rPr>
          <w:rFonts w:asciiTheme="majorBidi" w:hAnsiTheme="majorBidi" w:cstheme="majorBidi"/>
          <w:sz w:val="24"/>
          <w:szCs w:val="24"/>
        </w:rPr>
        <w:t>margin,</w:t>
      </w:r>
      <w:r w:rsidR="00D13AB1" w:rsidRPr="002E70A9">
        <w:rPr>
          <w:rFonts w:asciiTheme="majorBidi" w:hAnsiTheme="majorBidi" w:cstheme="majorBidi"/>
          <w:sz w:val="24"/>
          <w:szCs w:val="24"/>
        </w:rPr>
        <w:t xml:space="preserve"> Apical displacement of the gingival </w:t>
      </w:r>
      <w:r w:rsidR="006468E7" w:rsidRPr="002E70A9">
        <w:rPr>
          <w:rFonts w:asciiTheme="majorBidi" w:hAnsiTheme="majorBidi" w:cstheme="majorBidi"/>
          <w:sz w:val="24"/>
          <w:szCs w:val="24"/>
        </w:rPr>
        <w:t>attachment,</w:t>
      </w:r>
      <w:r w:rsidR="00D13AB1" w:rsidRPr="002E70A9">
        <w:rPr>
          <w:rFonts w:asciiTheme="majorBidi" w:hAnsiTheme="majorBidi" w:cstheme="majorBidi"/>
          <w:sz w:val="24"/>
          <w:szCs w:val="24"/>
        </w:rPr>
        <w:t xml:space="preserve"> Combination of the 2 processes</w:t>
      </w:r>
    </w:p>
    <w:p w:rsidR="007D5108" w:rsidRPr="00605B2D" w:rsidRDefault="002E70A9" w:rsidP="00605B2D">
      <w:pPr>
        <w:jc w:val="both"/>
        <w:rPr>
          <w:rFonts w:asciiTheme="majorBidi" w:hAnsiTheme="majorBidi" w:cstheme="majorBidi"/>
          <w:b/>
          <w:bCs/>
          <w:sz w:val="24"/>
          <w:szCs w:val="24"/>
        </w:rPr>
      </w:pPr>
      <w:r w:rsidRPr="007D5108">
        <w:rPr>
          <w:rFonts w:asciiTheme="majorBidi" w:hAnsiTheme="majorBidi" w:cstheme="majorBidi"/>
          <w:b/>
          <w:bCs/>
          <w:sz w:val="24"/>
          <w:szCs w:val="24"/>
        </w:rPr>
        <w:t>Classification:</w:t>
      </w:r>
    </w:p>
    <w:p w:rsidR="007D5108" w:rsidRDefault="002E70A9" w:rsidP="002E70A9">
      <w:pPr>
        <w:jc w:val="both"/>
        <w:rPr>
          <w:rFonts w:asciiTheme="majorBidi" w:hAnsiTheme="majorBidi" w:cstheme="majorBidi"/>
          <w:sz w:val="24"/>
          <w:szCs w:val="24"/>
        </w:rPr>
      </w:pPr>
      <w:r w:rsidRPr="002E70A9">
        <w:rPr>
          <w:rFonts w:asciiTheme="majorBidi" w:hAnsiTheme="majorBidi" w:cstheme="majorBidi"/>
          <w:sz w:val="24"/>
          <w:szCs w:val="24"/>
        </w:rPr>
        <w:t xml:space="preserve">1. </w:t>
      </w:r>
      <w:r w:rsidR="00816FC3">
        <w:rPr>
          <w:rFonts w:asciiTheme="majorBidi" w:hAnsiTheme="majorBidi" w:cstheme="majorBidi"/>
          <w:sz w:val="24"/>
          <w:szCs w:val="24"/>
        </w:rPr>
        <w:t>Gingival Pocket-(</w:t>
      </w:r>
      <w:proofErr w:type="spellStart"/>
      <w:r w:rsidR="00816FC3">
        <w:rPr>
          <w:rFonts w:asciiTheme="majorBidi" w:hAnsiTheme="majorBidi" w:cstheme="majorBidi"/>
          <w:sz w:val="24"/>
          <w:szCs w:val="24"/>
        </w:rPr>
        <w:t>Pseudopocket</w:t>
      </w:r>
      <w:proofErr w:type="spellEnd"/>
      <w:proofErr w:type="gramStart"/>
      <w:r w:rsidR="00816FC3">
        <w:rPr>
          <w:rFonts w:asciiTheme="majorBidi" w:hAnsiTheme="majorBidi" w:cstheme="majorBidi"/>
          <w:sz w:val="24"/>
          <w:szCs w:val="24"/>
        </w:rPr>
        <w:t>)</w:t>
      </w:r>
      <w:r w:rsidRPr="002E70A9">
        <w:rPr>
          <w:rFonts w:asciiTheme="majorBidi" w:hAnsiTheme="majorBidi" w:cstheme="majorBidi"/>
          <w:sz w:val="24"/>
          <w:szCs w:val="24"/>
        </w:rPr>
        <w:t>Formed</w:t>
      </w:r>
      <w:proofErr w:type="gramEnd"/>
      <w:r w:rsidRPr="002E70A9">
        <w:rPr>
          <w:rFonts w:asciiTheme="majorBidi" w:hAnsiTheme="majorBidi" w:cstheme="majorBidi"/>
          <w:sz w:val="24"/>
          <w:szCs w:val="24"/>
        </w:rPr>
        <w:t xml:space="preserve"> by gingival enlargement without destruction of the underlying periodontal </w:t>
      </w:r>
      <w:r w:rsidR="000A61AD" w:rsidRPr="002E70A9">
        <w:rPr>
          <w:rFonts w:asciiTheme="majorBidi" w:hAnsiTheme="majorBidi" w:cstheme="majorBidi"/>
          <w:sz w:val="24"/>
          <w:szCs w:val="24"/>
        </w:rPr>
        <w:t>tissue. The</w:t>
      </w:r>
      <w:r w:rsidRPr="002E70A9">
        <w:rPr>
          <w:rFonts w:asciiTheme="majorBidi" w:hAnsiTheme="majorBidi" w:cstheme="majorBidi"/>
          <w:sz w:val="24"/>
          <w:szCs w:val="24"/>
        </w:rPr>
        <w:t xml:space="preserve"> sulcus is deepened because of the increased bulk of the gingiva.</w:t>
      </w:r>
    </w:p>
    <w:p w:rsidR="002E70A9" w:rsidRPr="002E70A9" w:rsidRDefault="002E70A9" w:rsidP="000A61AD">
      <w:pPr>
        <w:jc w:val="both"/>
        <w:rPr>
          <w:rFonts w:asciiTheme="majorBidi" w:hAnsiTheme="majorBidi" w:cstheme="majorBidi"/>
          <w:sz w:val="24"/>
          <w:szCs w:val="24"/>
        </w:rPr>
      </w:pPr>
      <w:r w:rsidRPr="002E70A9">
        <w:rPr>
          <w:rFonts w:asciiTheme="majorBidi" w:hAnsiTheme="majorBidi" w:cstheme="majorBidi"/>
          <w:sz w:val="24"/>
          <w:szCs w:val="24"/>
        </w:rPr>
        <w:t xml:space="preserve"> </w:t>
      </w:r>
      <w:r w:rsidR="000A61AD" w:rsidRPr="002E70A9">
        <w:rPr>
          <w:rFonts w:asciiTheme="majorBidi" w:hAnsiTheme="majorBidi" w:cstheme="majorBidi"/>
          <w:sz w:val="24"/>
          <w:szCs w:val="24"/>
        </w:rPr>
        <w:t xml:space="preserve">2. </w:t>
      </w:r>
      <w:r w:rsidR="00816FC3" w:rsidRPr="002E70A9">
        <w:rPr>
          <w:rFonts w:asciiTheme="majorBidi" w:hAnsiTheme="majorBidi" w:cstheme="majorBidi"/>
          <w:sz w:val="24"/>
          <w:szCs w:val="24"/>
        </w:rPr>
        <w:t>True Pocket</w:t>
      </w:r>
      <w:r w:rsidRPr="002E70A9">
        <w:rPr>
          <w:rFonts w:asciiTheme="majorBidi" w:hAnsiTheme="majorBidi" w:cstheme="majorBidi"/>
          <w:sz w:val="24"/>
          <w:szCs w:val="24"/>
        </w:rPr>
        <w:t>-(</w:t>
      </w:r>
      <w:r w:rsidR="000A61AD" w:rsidRPr="002E70A9">
        <w:rPr>
          <w:rFonts w:asciiTheme="majorBidi" w:hAnsiTheme="majorBidi" w:cstheme="majorBidi"/>
          <w:sz w:val="24"/>
          <w:szCs w:val="24"/>
        </w:rPr>
        <w:t>Periodontal Pocket) Occurs</w:t>
      </w:r>
      <w:r w:rsidRPr="002E70A9">
        <w:rPr>
          <w:rFonts w:asciiTheme="majorBidi" w:hAnsiTheme="majorBidi" w:cstheme="majorBidi"/>
          <w:sz w:val="24"/>
          <w:szCs w:val="24"/>
        </w:rPr>
        <w:t xml:space="preserve"> with destruction of supporting periodontal tissues. This can be further classified </w:t>
      </w:r>
      <w:r w:rsidR="0006167D" w:rsidRPr="002E70A9">
        <w:rPr>
          <w:rFonts w:asciiTheme="majorBidi" w:hAnsiTheme="majorBidi" w:cstheme="majorBidi"/>
          <w:sz w:val="24"/>
          <w:szCs w:val="24"/>
        </w:rPr>
        <w:t>as:</w:t>
      </w:r>
    </w:p>
    <w:p w:rsidR="007D5108" w:rsidRPr="00EC2C1A" w:rsidRDefault="007D5108" w:rsidP="007D5108">
      <w:pPr>
        <w:pStyle w:val="text"/>
        <w:shd w:val="clear" w:color="auto" w:fill="FFFFFF"/>
        <w:spacing w:before="0" w:beforeAutospacing="0" w:after="0" w:afterAutospacing="0"/>
        <w:ind w:firstLine="240"/>
        <w:jc w:val="both"/>
        <w:textAlignment w:val="baseline"/>
        <w:rPr>
          <w:rFonts w:asciiTheme="majorBidi" w:hAnsiTheme="majorBidi" w:cstheme="majorBidi"/>
          <w:color w:val="000000" w:themeColor="text1"/>
        </w:rPr>
      </w:pPr>
      <w:r w:rsidRPr="00EC2C1A">
        <w:rPr>
          <w:rFonts w:asciiTheme="majorBidi" w:hAnsiTheme="majorBidi" w:cstheme="majorBidi"/>
          <w:color w:val="000000" w:themeColor="text1"/>
        </w:rPr>
        <w:t xml:space="preserve">Two types of </w:t>
      </w:r>
      <w:r w:rsidR="00605B2D">
        <w:rPr>
          <w:rFonts w:asciiTheme="majorBidi" w:hAnsiTheme="majorBidi" w:cstheme="majorBidi"/>
          <w:color w:val="000000" w:themeColor="text1"/>
        </w:rPr>
        <w:t xml:space="preserve">true </w:t>
      </w:r>
      <w:r w:rsidRPr="00EC2C1A">
        <w:rPr>
          <w:rFonts w:asciiTheme="majorBidi" w:hAnsiTheme="majorBidi" w:cstheme="majorBidi"/>
          <w:color w:val="000000" w:themeColor="text1"/>
        </w:rPr>
        <w:t>periodontal pockets exist</w:t>
      </w:r>
      <w:r>
        <w:rPr>
          <w:rFonts w:asciiTheme="majorBidi" w:hAnsiTheme="majorBidi" w:cstheme="majorBidi"/>
          <w:color w:val="000000" w:themeColor="text1"/>
        </w:rPr>
        <w:t xml:space="preserve"> according to relationship of the base of the pocket to the crest of the alveolar bone</w:t>
      </w:r>
      <w:r w:rsidRPr="00EC2C1A">
        <w:rPr>
          <w:rFonts w:asciiTheme="majorBidi" w:hAnsiTheme="majorBidi" w:cstheme="majorBidi"/>
          <w:color w:val="000000" w:themeColor="text1"/>
        </w:rPr>
        <w:t>, as follows:</w:t>
      </w:r>
    </w:p>
    <w:p w:rsidR="007D5108" w:rsidRPr="00EC2C1A" w:rsidRDefault="00F00F85" w:rsidP="007D5108">
      <w:pPr>
        <w:pStyle w:val="unnumlist"/>
        <w:spacing w:before="0" w:beforeAutospacing="0" w:after="0" w:afterAutospacing="0"/>
        <w:ind w:left="360" w:hanging="240"/>
        <w:jc w:val="both"/>
        <w:textAlignment w:val="baseline"/>
        <w:rPr>
          <w:rFonts w:asciiTheme="majorBidi" w:hAnsiTheme="majorBidi" w:cstheme="majorBidi"/>
          <w:color w:val="000000" w:themeColor="text1"/>
        </w:rPr>
      </w:pPr>
      <w:r>
        <w:rPr>
          <w:rStyle w:val="Strong"/>
          <w:rFonts w:asciiTheme="majorBidi" w:hAnsiTheme="majorBidi" w:cstheme="majorBidi"/>
          <w:color w:val="000000" w:themeColor="text1"/>
          <w:bdr w:val="none" w:sz="0" w:space="0" w:color="auto" w:frame="1"/>
        </w:rPr>
        <w:t>-</w:t>
      </w:r>
      <w:proofErr w:type="spellStart"/>
      <w:r w:rsidR="007D5108" w:rsidRPr="00EC2C1A">
        <w:rPr>
          <w:rStyle w:val="Strong"/>
          <w:rFonts w:asciiTheme="majorBidi" w:hAnsiTheme="majorBidi" w:cstheme="majorBidi"/>
          <w:color w:val="000000" w:themeColor="text1"/>
          <w:bdr w:val="none" w:sz="0" w:space="0" w:color="auto" w:frame="1"/>
        </w:rPr>
        <w:t>Suprabony</w:t>
      </w:r>
      <w:proofErr w:type="spellEnd"/>
      <w:r w:rsidR="007D5108" w:rsidRPr="00EC2C1A">
        <w:rPr>
          <w:rFonts w:asciiTheme="majorBidi" w:hAnsiTheme="majorBidi" w:cstheme="majorBidi"/>
          <w:color w:val="000000" w:themeColor="text1"/>
        </w:rPr>
        <w:t> </w:t>
      </w:r>
      <w:r w:rsidR="007D5108" w:rsidRPr="000A61AD">
        <w:rPr>
          <w:rFonts w:asciiTheme="majorBidi" w:hAnsiTheme="majorBidi" w:cstheme="majorBidi"/>
          <w:i/>
          <w:iCs/>
          <w:color w:val="000000" w:themeColor="text1"/>
        </w:rPr>
        <w:t>(</w:t>
      </w:r>
      <w:proofErr w:type="spellStart"/>
      <w:r w:rsidR="007D5108" w:rsidRPr="000A61AD">
        <w:rPr>
          <w:rStyle w:val="Emphasis"/>
          <w:rFonts w:asciiTheme="majorBidi" w:hAnsiTheme="majorBidi" w:cstheme="majorBidi"/>
          <w:i w:val="0"/>
          <w:iCs w:val="0"/>
          <w:color w:val="000000" w:themeColor="text1"/>
          <w:bdr w:val="none" w:sz="0" w:space="0" w:color="auto" w:frame="1"/>
        </w:rPr>
        <w:t>supracrestal</w:t>
      </w:r>
      <w:proofErr w:type="spellEnd"/>
      <w:r w:rsidR="007D5108" w:rsidRPr="000A61AD">
        <w:rPr>
          <w:rFonts w:asciiTheme="majorBidi" w:hAnsiTheme="majorBidi" w:cstheme="majorBidi"/>
          <w:i/>
          <w:iCs/>
          <w:color w:val="000000" w:themeColor="text1"/>
        </w:rPr>
        <w:t> or </w:t>
      </w:r>
      <w:proofErr w:type="spellStart"/>
      <w:r w:rsidR="007D5108" w:rsidRPr="000A61AD">
        <w:rPr>
          <w:rStyle w:val="Emphasis"/>
          <w:rFonts w:asciiTheme="majorBidi" w:hAnsiTheme="majorBidi" w:cstheme="majorBidi"/>
          <w:i w:val="0"/>
          <w:iCs w:val="0"/>
          <w:color w:val="000000" w:themeColor="text1"/>
          <w:bdr w:val="none" w:sz="0" w:space="0" w:color="auto" w:frame="1"/>
        </w:rPr>
        <w:t>supraalveolar</w:t>
      </w:r>
      <w:proofErr w:type="spellEnd"/>
      <w:r w:rsidR="007D5108" w:rsidRPr="000A61AD">
        <w:rPr>
          <w:rFonts w:asciiTheme="majorBidi" w:hAnsiTheme="majorBidi" w:cstheme="majorBidi"/>
          <w:i/>
          <w:iCs/>
          <w:color w:val="000000" w:themeColor="text1"/>
        </w:rPr>
        <w:t>)</w:t>
      </w:r>
      <w:r w:rsidR="007D5108" w:rsidRPr="00EC2C1A">
        <w:rPr>
          <w:rFonts w:asciiTheme="majorBidi" w:hAnsiTheme="majorBidi" w:cstheme="majorBidi"/>
          <w:color w:val="000000" w:themeColor="text1"/>
        </w:rPr>
        <w:t xml:space="preserve"> occurs when the bottom of the pocket is coronal to the underlying alveolar </w:t>
      </w:r>
      <w:r w:rsidR="0006167D" w:rsidRPr="00EC2C1A">
        <w:rPr>
          <w:rFonts w:asciiTheme="majorBidi" w:hAnsiTheme="majorBidi" w:cstheme="majorBidi"/>
          <w:color w:val="000000" w:themeColor="text1"/>
        </w:rPr>
        <w:t>bone.</w:t>
      </w:r>
    </w:p>
    <w:p w:rsidR="007D5108" w:rsidRPr="00EC2C1A" w:rsidRDefault="00F00F85" w:rsidP="0006167D">
      <w:pPr>
        <w:pStyle w:val="unnumlist"/>
        <w:spacing w:before="0" w:beforeAutospacing="0" w:after="0" w:afterAutospacing="0"/>
        <w:ind w:left="360" w:hanging="240"/>
        <w:jc w:val="both"/>
        <w:textAlignment w:val="baseline"/>
        <w:rPr>
          <w:rFonts w:asciiTheme="majorBidi" w:hAnsiTheme="majorBidi" w:cstheme="majorBidi"/>
          <w:color w:val="000000" w:themeColor="text1"/>
        </w:rPr>
      </w:pPr>
      <w:r>
        <w:rPr>
          <w:rStyle w:val="Strong"/>
          <w:rFonts w:asciiTheme="majorBidi" w:hAnsiTheme="majorBidi" w:cstheme="majorBidi"/>
          <w:color w:val="000000" w:themeColor="text1"/>
          <w:bdr w:val="none" w:sz="0" w:space="0" w:color="auto" w:frame="1"/>
        </w:rPr>
        <w:t>-</w:t>
      </w:r>
      <w:proofErr w:type="spellStart"/>
      <w:r w:rsidR="007D5108" w:rsidRPr="00EC2C1A">
        <w:rPr>
          <w:rStyle w:val="Strong"/>
          <w:rFonts w:asciiTheme="majorBidi" w:hAnsiTheme="majorBidi" w:cstheme="majorBidi"/>
          <w:color w:val="000000" w:themeColor="text1"/>
          <w:bdr w:val="none" w:sz="0" w:space="0" w:color="auto" w:frame="1"/>
        </w:rPr>
        <w:t>Intrabony</w:t>
      </w:r>
      <w:proofErr w:type="spellEnd"/>
      <w:r w:rsidR="007D5108" w:rsidRPr="00EC2C1A">
        <w:rPr>
          <w:rFonts w:asciiTheme="majorBidi" w:hAnsiTheme="majorBidi" w:cstheme="majorBidi"/>
          <w:color w:val="000000" w:themeColor="text1"/>
        </w:rPr>
        <w:t> </w:t>
      </w:r>
      <w:r w:rsidR="007D5108" w:rsidRPr="000A61AD">
        <w:rPr>
          <w:rFonts w:asciiTheme="majorBidi" w:hAnsiTheme="majorBidi" w:cstheme="majorBidi"/>
          <w:i/>
          <w:iCs/>
          <w:color w:val="000000" w:themeColor="text1"/>
        </w:rPr>
        <w:t>(</w:t>
      </w:r>
      <w:proofErr w:type="spellStart"/>
      <w:r w:rsidR="007D5108" w:rsidRPr="000A61AD">
        <w:rPr>
          <w:rStyle w:val="Emphasis"/>
          <w:rFonts w:asciiTheme="majorBidi" w:hAnsiTheme="majorBidi" w:cstheme="majorBidi"/>
          <w:i w:val="0"/>
          <w:iCs w:val="0"/>
          <w:color w:val="000000" w:themeColor="text1"/>
          <w:bdr w:val="none" w:sz="0" w:space="0" w:color="auto" w:frame="1"/>
        </w:rPr>
        <w:t>infrabony</w:t>
      </w:r>
      <w:proofErr w:type="spellEnd"/>
      <w:r w:rsidR="007D5108" w:rsidRPr="000A61AD">
        <w:rPr>
          <w:rStyle w:val="Emphasis"/>
          <w:rFonts w:asciiTheme="majorBidi" w:hAnsiTheme="majorBidi" w:cstheme="majorBidi"/>
          <w:i w:val="0"/>
          <w:iCs w:val="0"/>
          <w:color w:val="000000" w:themeColor="text1"/>
          <w:bdr w:val="none" w:sz="0" w:space="0" w:color="auto" w:frame="1"/>
        </w:rPr>
        <w:t xml:space="preserve">, </w:t>
      </w:r>
      <w:proofErr w:type="spellStart"/>
      <w:r w:rsidR="007D5108" w:rsidRPr="000A61AD">
        <w:rPr>
          <w:rStyle w:val="Emphasis"/>
          <w:rFonts w:asciiTheme="majorBidi" w:hAnsiTheme="majorBidi" w:cstheme="majorBidi"/>
          <w:i w:val="0"/>
          <w:iCs w:val="0"/>
          <w:color w:val="000000" w:themeColor="text1"/>
          <w:bdr w:val="none" w:sz="0" w:space="0" w:color="auto" w:frame="1"/>
        </w:rPr>
        <w:t>subcrestal</w:t>
      </w:r>
      <w:proofErr w:type="spellEnd"/>
      <w:r w:rsidR="007D5108" w:rsidRPr="000A61AD">
        <w:rPr>
          <w:rStyle w:val="Emphasis"/>
          <w:rFonts w:asciiTheme="majorBidi" w:hAnsiTheme="majorBidi" w:cstheme="majorBidi"/>
          <w:i w:val="0"/>
          <w:iCs w:val="0"/>
          <w:color w:val="000000" w:themeColor="text1"/>
          <w:bdr w:val="none" w:sz="0" w:space="0" w:color="auto" w:frame="1"/>
        </w:rPr>
        <w:t>,</w:t>
      </w:r>
      <w:r w:rsidR="007D5108" w:rsidRPr="000A61AD">
        <w:rPr>
          <w:rFonts w:asciiTheme="majorBidi" w:hAnsiTheme="majorBidi" w:cstheme="majorBidi"/>
          <w:i/>
          <w:iCs/>
          <w:color w:val="000000" w:themeColor="text1"/>
        </w:rPr>
        <w:t> or </w:t>
      </w:r>
      <w:proofErr w:type="spellStart"/>
      <w:r w:rsidR="007D5108" w:rsidRPr="000A61AD">
        <w:rPr>
          <w:rStyle w:val="Emphasis"/>
          <w:rFonts w:asciiTheme="majorBidi" w:hAnsiTheme="majorBidi" w:cstheme="majorBidi"/>
          <w:i w:val="0"/>
          <w:iCs w:val="0"/>
          <w:color w:val="000000" w:themeColor="text1"/>
          <w:bdr w:val="none" w:sz="0" w:space="0" w:color="auto" w:frame="1"/>
        </w:rPr>
        <w:t>intraalveolar</w:t>
      </w:r>
      <w:proofErr w:type="spellEnd"/>
      <w:r w:rsidR="007D5108" w:rsidRPr="000A61AD">
        <w:rPr>
          <w:rFonts w:asciiTheme="majorBidi" w:hAnsiTheme="majorBidi" w:cstheme="majorBidi"/>
          <w:i/>
          <w:iCs/>
          <w:color w:val="000000" w:themeColor="text1"/>
        </w:rPr>
        <w:t>)</w:t>
      </w:r>
      <w:r w:rsidR="007D5108" w:rsidRPr="00EC2C1A">
        <w:rPr>
          <w:rFonts w:asciiTheme="majorBidi" w:hAnsiTheme="majorBidi" w:cstheme="majorBidi"/>
          <w:color w:val="000000" w:themeColor="text1"/>
        </w:rPr>
        <w:t xml:space="preserve"> occurs when the bottom of the pocket is apical to the level of the adjacent alveolar bone. </w:t>
      </w:r>
    </w:p>
    <w:p w:rsidR="00605B2D" w:rsidRDefault="00605B2D" w:rsidP="002E70A9">
      <w:pPr>
        <w:jc w:val="both"/>
        <w:rPr>
          <w:rFonts w:asciiTheme="majorBidi" w:hAnsiTheme="majorBidi" w:cstheme="majorBidi"/>
          <w:sz w:val="24"/>
          <w:szCs w:val="24"/>
        </w:rPr>
      </w:pPr>
    </w:p>
    <w:p w:rsidR="00CA4A05" w:rsidRDefault="00764348" w:rsidP="00764348">
      <w:pPr>
        <w:jc w:val="both"/>
        <w:rPr>
          <w:rFonts w:asciiTheme="majorBidi" w:hAnsiTheme="majorBidi" w:cstheme="majorBidi"/>
          <w:sz w:val="24"/>
          <w:szCs w:val="24"/>
        </w:rPr>
      </w:pPr>
      <w:r w:rsidRPr="00764348">
        <w:rPr>
          <w:rFonts w:asciiTheme="majorBidi" w:hAnsiTheme="majorBidi" w:cstheme="majorBidi"/>
          <w:b/>
          <w:bCs/>
          <w:sz w:val="24"/>
          <w:szCs w:val="24"/>
        </w:rPr>
        <w:t>S</w:t>
      </w:r>
      <w:bookmarkStart w:id="0" w:name="_GoBack"/>
      <w:r w:rsidR="00C7059E" w:rsidRPr="00764348">
        <w:rPr>
          <w:rFonts w:asciiTheme="majorBidi" w:hAnsiTheme="majorBidi" w:cstheme="majorBidi"/>
          <w:b/>
          <w:bCs/>
          <w:sz w:val="24"/>
          <w:szCs w:val="24"/>
        </w:rPr>
        <w:t>ymptoms</w:t>
      </w:r>
      <w:r w:rsidR="00C7059E" w:rsidRPr="00764348">
        <w:rPr>
          <w:rFonts w:asciiTheme="majorBidi" w:hAnsiTheme="majorBidi" w:cstheme="majorBidi"/>
          <w:sz w:val="24"/>
          <w:szCs w:val="24"/>
        </w:rPr>
        <w:t xml:space="preserve"> </w:t>
      </w:r>
      <w:bookmarkEnd w:id="0"/>
    </w:p>
    <w:p w:rsidR="00DD47E4" w:rsidRDefault="00DD47E4" w:rsidP="00DD47E4">
      <w:pPr>
        <w:jc w:val="both"/>
        <w:rPr>
          <w:rFonts w:asciiTheme="majorBidi" w:hAnsiTheme="majorBidi" w:cstheme="majorBidi"/>
          <w:sz w:val="24"/>
          <w:szCs w:val="24"/>
        </w:rPr>
      </w:pPr>
      <w:r>
        <w:rPr>
          <w:rFonts w:asciiTheme="majorBidi" w:hAnsiTheme="majorBidi" w:cstheme="majorBidi"/>
          <w:sz w:val="24"/>
          <w:szCs w:val="24"/>
        </w:rPr>
        <w:t>-</w:t>
      </w:r>
      <w:r w:rsidR="00764348" w:rsidRPr="00764348">
        <w:rPr>
          <w:rFonts w:asciiTheme="majorBidi" w:hAnsiTheme="majorBidi" w:cstheme="majorBidi"/>
          <w:sz w:val="24"/>
          <w:szCs w:val="24"/>
        </w:rPr>
        <w:t xml:space="preserve"> Localized pain or a sensation of pressure after eating gradually diminishes.</w:t>
      </w:r>
    </w:p>
    <w:p w:rsidR="00DD47E4" w:rsidRDefault="00DD47E4" w:rsidP="00DD47E4">
      <w:pPr>
        <w:jc w:val="both"/>
        <w:rPr>
          <w:rFonts w:asciiTheme="majorBidi" w:hAnsiTheme="majorBidi" w:cstheme="majorBidi"/>
          <w:sz w:val="24"/>
          <w:szCs w:val="24"/>
        </w:rPr>
      </w:pPr>
      <w:r>
        <w:rPr>
          <w:rFonts w:asciiTheme="majorBidi" w:hAnsiTheme="majorBidi" w:cstheme="majorBidi"/>
          <w:sz w:val="24"/>
          <w:szCs w:val="24"/>
        </w:rPr>
        <w:t>-</w:t>
      </w:r>
      <w:r w:rsidR="00764348" w:rsidRPr="00764348">
        <w:rPr>
          <w:rFonts w:asciiTheme="majorBidi" w:hAnsiTheme="majorBidi" w:cstheme="majorBidi"/>
          <w:sz w:val="24"/>
          <w:szCs w:val="24"/>
        </w:rPr>
        <w:t xml:space="preserve"> </w:t>
      </w:r>
      <w:r w:rsidR="00F00F85" w:rsidRPr="00764348">
        <w:rPr>
          <w:rFonts w:asciiTheme="majorBidi" w:hAnsiTheme="majorBidi" w:cstheme="majorBidi"/>
          <w:sz w:val="24"/>
          <w:szCs w:val="24"/>
        </w:rPr>
        <w:t>Foul</w:t>
      </w:r>
      <w:r w:rsidR="00764348" w:rsidRPr="00764348">
        <w:rPr>
          <w:rFonts w:asciiTheme="majorBidi" w:hAnsiTheme="majorBidi" w:cstheme="majorBidi"/>
          <w:sz w:val="24"/>
          <w:szCs w:val="24"/>
        </w:rPr>
        <w:t xml:space="preserve"> taste in localized areas. </w:t>
      </w:r>
    </w:p>
    <w:p w:rsidR="00DD47E4" w:rsidRDefault="00DD47E4" w:rsidP="00DD47E4">
      <w:pPr>
        <w:jc w:val="both"/>
        <w:rPr>
          <w:rFonts w:asciiTheme="majorBidi" w:hAnsiTheme="majorBidi" w:cstheme="majorBidi"/>
          <w:sz w:val="24"/>
          <w:szCs w:val="24"/>
        </w:rPr>
      </w:pPr>
      <w:r>
        <w:rPr>
          <w:rFonts w:asciiTheme="majorBidi" w:hAnsiTheme="majorBidi" w:cstheme="majorBidi"/>
          <w:sz w:val="24"/>
          <w:szCs w:val="24"/>
        </w:rPr>
        <w:t>-</w:t>
      </w:r>
      <w:r w:rsidR="00764348" w:rsidRPr="00764348">
        <w:rPr>
          <w:rFonts w:asciiTheme="majorBidi" w:hAnsiTheme="majorBidi" w:cstheme="majorBidi"/>
          <w:sz w:val="24"/>
          <w:szCs w:val="24"/>
        </w:rPr>
        <w:t xml:space="preserve"> </w:t>
      </w:r>
      <w:r w:rsidR="00F00F85" w:rsidRPr="00764348">
        <w:rPr>
          <w:rFonts w:asciiTheme="majorBidi" w:hAnsiTheme="majorBidi" w:cstheme="majorBidi"/>
          <w:sz w:val="24"/>
          <w:szCs w:val="24"/>
        </w:rPr>
        <w:t>Tendency</w:t>
      </w:r>
      <w:r w:rsidR="00764348" w:rsidRPr="00764348">
        <w:rPr>
          <w:rFonts w:asciiTheme="majorBidi" w:hAnsiTheme="majorBidi" w:cstheme="majorBidi"/>
          <w:sz w:val="24"/>
          <w:szCs w:val="24"/>
        </w:rPr>
        <w:t xml:space="preserve"> to suck material from the interproximal spaces.</w:t>
      </w:r>
    </w:p>
    <w:p w:rsidR="00DD47E4" w:rsidRDefault="00764348" w:rsidP="00DD47E4">
      <w:pPr>
        <w:jc w:val="both"/>
        <w:rPr>
          <w:rFonts w:asciiTheme="majorBidi" w:hAnsiTheme="majorBidi" w:cstheme="majorBidi"/>
          <w:sz w:val="24"/>
          <w:szCs w:val="24"/>
        </w:rPr>
      </w:pPr>
      <w:r w:rsidRPr="00764348">
        <w:rPr>
          <w:rFonts w:asciiTheme="majorBidi" w:hAnsiTheme="majorBidi" w:cstheme="majorBidi"/>
          <w:sz w:val="24"/>
          <w:szCs w:val="24"/>
        </w:rPr>
        <w:t xml:space="preserve"> </w:t>
      </w:r>
      <w:r w:rsidR="00DD47E4">
        <w:rPr>
          <w:rFonts w:asciiTheme="majorBidi" w:hAnsiTheme="majorBidi" w:cstheme="majorBidi"/>
          <w:sz w:val="24"/>
          <w:szCs w:val="24"/>
        </w:rPr>
        <w:t>-</w:t>
      </w:r>
      <w:r w:rsidRPr="00764348">
        <w:rPr>
          <w:rFonts w:asciiTheme="majorBidi" w:hAnsiTheme="majorBidi" w:cstheme="majorBidi"/>
          <w:sz w:val="24"/>
          <w:szCs w:val="24"/>
        </w:rPr>
        <w:t xml:space="preserve"> Radiating pain deep in the jaws.</w:t>
      </w:r>
    </w:p>
    <w:p w:rsidR="00D276E6" w:rsidRDefault="00764348" w:rsidP="00DD47E4">
      <w:pPr>
        <w:jc w:val="both"/>
        <w:rPr>
          <w:rFonts w:asciiTheme="majorBidi" w:hAnsiTheme="majorBidi" w:cstheme="majorBidi"/>
          <w:sz w:val="24"/>
          <w:szCs w:val="24"/>
        </w:rPr>
      </w:pPr>
      <w:r w:rsidRPr="00764348">
        <w:rPr>
          <w:rFonts w:asciiTheme="majorBidi" w:hAnsiTheme="majorBidi" w:cstheme="majorBidi"/>
          <w:sz w:val="24"/>
          <w:szCs w:val="24"/>
        </w:rPr>
        <w:t xml:space="preserve"> </w:t>
      </w:r>
      <w:r w:rsidR="00DD47E4">
        <w:rPr>
          <w:rFonts w:asciiTheme="majorBidi" w:hAnsiTheme="majorBidi" w:cstheme="majorBidi"/>
          <w:sz w:val="24"/>
          <w:szCs w:val="24"/>
        </w:rPr>
        <w:t>-</w:t>
      </w:r>
      <w:r w:rsidRPr="00764348">
        <w:rPr>
          <w:rFonts w:asciiTheme="majorBidi" w:hAnsiTheme="majorBidi" w:cstheme="majorBidi"/>
          <w:sz w:val="24"/>
          <w:szCs w:val="24"/>
        </w:rPr>
        <w:t xml:space="preserve"> </w:t>
      </w:r>
      <w:r w:rsidR="00F00F85" w:rsidRPr="00764348">
        <w:rPr>
          <w:rFonts w:asciiTheme="majorBidi" w:hAnsiTheme="majorBidi" w:cstheme="majorBidi"/>
          <w:sz w:val="24"/>
          <w:szCs w:val="24"/>
        </w:rPr>
        <w:t>Feeling</w:t>
      </w:r>
      <w:r w:rsidRPr="00764348">
        <w:rPr>
          <w:rFonts w:asciiTheme="majorBidi" w:hAnsiTheme="majorBidi" w:cstheme="majorBidi"/>
          <w:sz w:val="24"/>
          <w:szCs w:val="24"/>
        </w:rPr>
        <w:t xml:space="preserve"> of itchiness in the gums.</w:t>
      </w:r>
    </w:p>
    <w:p w:rsidR="00DD47E4" w:rsidRDefault="00F00F85" w:rsidP="00DD47E4">
      <w:pPr>
        <w:jc w:val="both"/>
        <w:rPr>
          <w:rFonts w:asciiTheme="majorBidi" w:hAnsiTheme="majorBidi" w:cstheme="majorBidi"/>
          <w:sz w:val="24"/>
          <w:szCs w:val="24"/>
        </w:rPr>
      </w:pPr>
      <w:r>
        <w:rPr>
          <w:rFonts w:asciiTheme="majorBidi" w:hAnsiTheme="majorBidi" w:cstheme="majorBidi"/>
          <w:sz w:val="24"/>
          <w:szCs w:val="24"/>
        </w:rPr>
        <w:t xml:space="preserve"> </w:t>
      </w:r>
      <w:r w:rsidR="00DD47E4">
        <w:rPr>
          <w:rFonts w:asciiTheme="majorBidi" w:hAnsiTheme="majorBidi" w:cstheme="majorBidi"/>
          <w:sz w:val="24"/>
          <w:szCs w:val="24"/>
        </w:rPr>
        <w:t>-</w:t>
      </w:r>
      <w:r>
        <w:rPr>
          <w:rFonts w:asciiTheme="majorBidi" w:hAnsiTheme="majorBidi" w:cstheme="majorBidi"/>
          <w:sz w:val="24"/>
          <w:szCs w:val="24"/>
        </w:rPr>
        <w:t>U</w:t>
      </w:r>
      <w:r w:rsidR="00DD47E4" w:rsidRPr="00DD47E4">
        <w:rPr>
          <w:rFonts w:asciiTheme="majorBidi" w:hAnsiTheme="majorBidi" w:cstheme="majorBidi"/>
          <w:sz w:val="24"/>
          <w:szCs w:val="24"/>
        </w:rPr>
        <w:t xml:space="preserve">rge to dig a pointed instrument into the gums with relief obtained </w:t>
      </w:r>
      <w:r w:rsidR="004330C6" w:rsidRPr="00DD47E4">
        <w:rPr>
          <w:rFonts w:asciiTheme="majorBidi" w:hAnsiTheme="majorBidi" w:cstheme="majorBidi"/>
          <w:sz w:val="24"/>
          <w:szCs w:val="24"/>
        </w:rPr>
        <w:t>from</w:t>
      </w:r>
      <w:r w:rsidR="00DD47E4" w:rsidRPr="00DD47E4">
        <w:rPr>
          <w:rFonts w:asciiTheme="majorBidi" w:hAnsiTheme="majorBidi" w:cstheme="majorBidi"/>
          <w:sz w:val="24"/>
          <w:szCs w:val="24"/>
        </w:rPr>
        <w:t xml:space="preserve"> the resultant bleeding. </w:t>
      </w:r>
    </w:p>
    <w:p w:rsidR="00DD47E4" w:rsidRDefault="00DD47E4" w:rsidP="00DD323F">
      <w:pPr>
        <w:jc w:val="both"/>
        <w:rPr>
          <w:rFonts w:asciiTheme="majorBidi" w:hAnsiTheme="majorBidi" w:cstheme="majorBidi"/>
          <w:sz w:val="24"/>
          <w:szCs w:val="24"/>
        </w:rPr>
      </w:pPr>
      <w:r>
        <w:rPr>
          <w:rFonts w:asciiTheme="majorBidi" w:hAnsiTheme="majorBidi" w:cstheme="majorBidi"/>
          <w:sz w:val="24"/>
          <w:szCs w:val="24"/>
        </w:rPr>
        <w:t>-</w:t>
      </w:r>
      <w:r w:rsidRPr="00DD47E4">
        <w:rPr>
          <w:rFonts w:asciiTheme="majorBidi" w:hAnsiTheme="majorBidi" w:cstheme="majorBidi"/>
          <w:sz w:val="24"/>
          <w:szCs w:val="24"/>
        </w:rPr>
        <w:t xml:space="preserve"> Complaints that food sticks between the teeth or </w:t>
      </w:r>
      <w:r w:rsidR="00DD323F">
        <w:rPr>
          <w:rFonts w:asciiTheme="majorBidi" w:hAnsiTheme="majorBidi" w:cstheme="majorBidi"/>
          <w:sz w:val="24"/>
          <w:szCs w:val="24"/>
        </w:rPr>
        <w:t>t</w:t>
      </w:r>
      <w:r w:rsidR="00F00F85" w:rsidRPr="00DD47E4">
        <w:rPr>
          <w:rFonts w:asciiTheme="majorBidi" w:hAnsiTheme="majorBidi" w:cstheme="majorBidi"/>
          <w:sz w:val="24"/>
          <w:szCs w:val="24"/>
        </w:rPr>
        <w:t>eeth</w:t>
      </w:r>
      <w:r w:rsidRPr="00DD47E4">
        <w:rPr>
          <w:rFonts w:asciiTheme="majorBidi" w:hAnsiTheme="majorBidi" w:cstheme="majorBidi"/>
          <w:sz w:val="24"/>
          <w:szCs w:val="24"/>
        </w:rPr>
        <w:t xml:space="preserve"> feel loose or a preference to eat on the other side. </w:t>
      </w:r>
    </w:p>
    <w:p w:rsidR="004330C6" w:rsidRDefault="004330C6" w:rsidP="00DD323F">
      <w:pPr>
        <w:jc w:val="both"/>
        <w:rPr>
          <w:rFonts w:asciiTheme="majorBidi" w:hAnsiTheme="majorBidi" w:cstheme="majorBidi"/>
          <w:sz w:val="24"/>
          <w:szCs w:val="24"/>
        </w:rPr>
      </w:pPr>
    </w:p>
    <w:p w:rsidR="00DD323F" w:rsidRDefault="00DD323F" w:rsidP="00DD323F">
      <w:pPr>
        <w:jc w:val="both"/>
        <w:rPr>
          <w:rFonts w:asciiTheme="majorBidi" w:hAnsiTheme="majorBidi" w:cstheme="majorBidi"/>
          <w:sz w:val="24"/>
          <w:szCs w:val="24"/>
        </w:rPr>
      </w:pPr>
    </w:p>
    <w:p w:rsidR="00816FC3" w:rsidRPr="00DD323F" w:rsidRDefault="00816FC3" w:rsidP="00DD323F">
      <w:pPr>
        <w:jc w:val="both"/>
        <w:rPr>
          <w:rFonts w:asciiTheme="majorBidi" w:hAnsiTheme="majorBidi" w:cstheme="majorBidi"/>
          <w:sz w:val="24"/>
          <w:szCs w:val="24"/>
        </w:rPr>
      </w:pPr>
    </w:p>
    <w:p w:rsidR="0006167D" w:rsidRDefault="0006167D" w:rsidP="003101C4">
      <w:pPr>
        <w:jc w:val="both"/>
        <w:rPr>
          <w:rFonts w:asciiTheme="majorBidi" w:hAnsiTheme="majorBidi" w:cstheme="majorBidi"/>
          <w:b/>
          <w:bCs/>
          <w:sz w:val="24"/>
          <w:szCs w:val="24"/>
        </w:rPr>
      </w:pPr>
    </w:p>
    <w:p w:rsidR="003101C4" w:rsidRPr="006B76F0" w:rsidRDefault="004330C6" w:rsidP="003101C4">
      <w:pPr>
        <w:jc w:val="both"/>
        <w:rPr>
          <w:rFonts w:asciiTheme="majorBidi" w:hAnsiTheme="majorBidi" w:cstheme="majorBidi"/>
          <w:b/>
          <w:bCs/>
          <w:sz w:val="24"/>
          <w:szCs w:val="24"/>
        </w:rPr>
      </w:pPr>
      <w:r w:rsidRPr="006B76F0">
        <w:rPr>
          <w:rFonts w:asciiTheme="majorBidi" w:hAnsiTheme="majorBidi" w:cstheme="majorBidi"/>
          <w:b/>
          <w:bCs/>
          <w:sz w:val="24"/>
          <w:szCs w:val="24"/>
        </w:rPr>
        <w:lastRenderedPageBreak/>
        <w:t xml:space="preserve">Clinical Features </w:t>
      </w:r>
    </w:p>
    <w:p w:rsidR="003101C4" w:rsidRPr="006B76F0" w:rsidRDefault="007B2C03" w:rsidP="003101C4">
      <w:pPr>
        <w:jc w:val="both"/>
        <w:rPr>
          <w:rFonts w:asciiTheme="majorBidi" w:hAnsiTheme="majorBidi" w:cstheme="majorBidi"/>
          <w:sz w:val="24"/>
          <w:szCs w:val="24"/>
        </w:rPr>
      </w:pPr>
      <w:r>
        <w:rPr>
          <w:rFonts w:asciiTheme="majorBidi" w:hAnsiTheme="majorBidi" w:cstheme="majorBidi"/>
          <w:sz w:val="24"/>
          <w:szCs w:val="24"/>
        </w:rPr>
        <w:t>- B</w:t>
      </w:r>
      <w:r w:rsidRPr="007B2C03">
        <w:rPr>
          <w:rFonts w:asciiTheme="majorBidi" w:hAnsiTheme="majorBidi" w:cstheme="majorBidi"/>
          <w:sz w:val="24"/>
          <w:szCs w:val="24"/>
        </w:rPr>
        <w:t>luish red thickened marginal gingiva</w:t>
      </w:r>
      <w:r>
        <w:rPr>
          <w:rFonts w:asciiTheme="majorBidi" w:hAnsiTheme="majorBidi" w:cstheme="majorBidi"/>
          <w:sz w:val="24"/>
          <w:szCs w:val="24"/>
        </w:rPr>
        <w:t>.</w:t>
      </w:r>
    </w:p>
    <w:p w:rsidR="003101C4" w:rsidRPr="006B76F0" w:rsidRDefault="003101C4" w:rsidP="003101C4">
      <w:pPr>
        <w:jc w:val="both"/>
        <w:rPr>
          <w:rFonts w:asciiTheme="majorBidi" w:hAnsiTheme="majorBidi" w:cstheme="majorBidi"/>
          <w:sz w:val="24"/>
          <w:szCs w:val="24"/>
        </w:rPr>
      </w:pPr>
      <w:r w:rsidRPr="006B76F0">
        <w:rPr>
          <w:rFonts w:asciiTheme="majorBidi" w:hAnsiTheme="majorBidi" w:cstheme="majorBidi"/>
          <w:sz w:val="24"/>
          <w:szCs w:val="24"/>
        </w:rPr>
        <w:t xml:space="preserve">- A bluish red vertical zone extends from the gingival margin to alveolar mucosa. </w:t>
      </w:r>
    </w:p>
    <w:p w:rsidR="003101C4" w:rsidRPr="006B76F0" w:rsidRDefault="003101C4" w:rsidP="003101C4">
      <w:pPr>
        <w:jc w:val="both"/>
        <w:rPr>
          <w:rFonts w:asciiTheme="majorBidi" w:hAnsiTheme="majorBidi" w:cstheme="majorBidi"/>
          <w:sz w:val="24"/>
          <w:szCs w:val="24"/>
        </w:rPr>
      </w:pPr>
      <w:r w:rsidRPr="006B76F0">
        <w:rPr>
          <w:rFonts w:asciiTheme="majorBidi" w:hAnsiTheme="majorBidi" w:cstheme="majorBidi"/>
          <w:sz w:val="24"/>
          <w:szCs w:val="24"/>
        </w:rPr>
        <w:t>-Gingival bleeding and suppuration</w:t>
      </w:r>
      <w:r w:rsidR="004330C6">
        <w:rPr>
          <w:rFonts w:asciiTheme="majorBidi" w:hAnsiTheme="majorBidi" w:cstheme="majorBidi"/>
          <w:sz w:val="24"/>
          <w:szCs w:val="24"/>
        </w:rPr>
        <w:t>.</w:t>
      </w:r>
      <w:r w:rsidRPr="006B76F0">
        <w:rPr>
          <w:rFonts w:asciiTheme="majorBidi" w:hAnsiTheme="majorBidi" w:cstheme="majorBidi"/>
          <w:sz w:val="24"/>
          <w:szCs w:val="24"/>
        </w:rPr>
        <w:t xml:space="preserve"> </w:t>
      </w:r>
    </w:p>
    <w:p w:rsidR="00FC5B3B" w:rsidRDefault="003101C4" w:rsidP="001E73D7">
      <w:pPr>
        <w:jc w:val="both"/>
        <w:rPr>
          <w:rFonts w:asciiTheme="majorBidi" w:hAnsiTheme="majorBidi" w:cstheme="majorBidi"/>
          <w:sz w:val="24"/>
          <w:szCs w:val="24"/>
        </w:rPr>
      </w:pPr>
      <w:r w:rsidRPr="006B76F0">
        <w:rPr>
          <w:rFonts w:asciiTheme="majorBidi" w:hAnsiTheme="majorBidi" w:cstheme="majorBidi"/>
          <w:sz w:val="24"/>
          <w:szCs w:val="24"/>
        </w:rPr>
        <w:t xml:space="preserve">- Tooth mobility and </w:t>
      </w:r>
      <w:proofErr w:type="spellStart"/>
      <w:r w:rsidRPr="006B76F0">
        <w:rPr>
          <w:rFonts w:asciiTheme="majorBidi" w:hAnsiTheme="majorBidi" w:cstheme="majorBidi"/>
          <w:sz w:val="24"/>
          <w:szCs w:val="24"/>
        </w:rPr>
        <w:t>diastema</w:t>
      </w:r>
      <w:proofErr w:type="spellEnd"/>
      <w:r w:rsidRPr="006B76F0">
        <w:rPr>
          <w:rFonts w:asciiTheme="majorBidi" w:hAnsiTheme="majorBidi" w:cstheme="majorBidi"/>
          <w:sz w:val="24"/>
          <w:szCs w:val="24"/>
        </w:rPr>
        <w:t xml:space="preserve"> formation</w:t>
      </w:r>
      <w:r w:rsidR="004330C6">
        <w:rPr>
          <w:rFonts w:asciiTheme="majorBidi" w:hAnsiTheme="majorBidi" w:cstheme="majorBidi"/>
          <w:sz w:val="24"/>
          <w:szCs w:val="24"/>
        </w:rPr>
        <w:t>.</w:t>
      </w:r>
      <w:r w:rsidRPr="006B76F0">
        <w:rPr>
          <w:rFonts w:asciiTheme="majorBidi" w:hAnsiTheme="majorBidi" w:cstheme="majorBidi"/>
          <w:sz w:val="24"/>
          <w:szCs w:val="24"/>
        </w:rPr>
        <w:t xml:space="preserve"> </w:t>
      </w:r>
    </w:p>
    <w:p w:rsidR="00C842BB" w:rsidRDefault="00C842BB" w:rsidP="00C842BB">
      <w:pPr>
        <w:rPr>
          <w:rFonts w:asciiTheme="majorBidi" w:hAnsiTheme="majorBidi" w:cstheme="majorBidi"/>
          <w:b/>
          <w:bCs/>
          <w:i/>
          <w:iCs/>
          <w:sz w:val="24"/>
          <w:szCs w:val="24"/>
        </w:rPr>
      </w:pPr>
    </w:p>
    <w:p w:rsidR="00FC5B3B" w:rsidRPr="00C842BB" w:rsidRDefault="00C842BB" w:rsidP="00C842BB">
      <w:pPr>
        <w:rPr>
          <w:rFonts w:asciiTheme="majorBidi" w:hAnsiTheme="majorBidi" w:cstheme="majorBidi"/>
          <w:sz w:val="24"/>
          <w:szCs w:val="24"/>
        </w:rPr>
      </w:pPr>
      <w:r>
        <w:rPr>
          <w:rFonts w:asciiTheme="majorBidi" w:hAnsiTheme="majorBidi" w:cstheme="majorBidi"/>
          <w:b/>
          <w:bCs/>
          <w:i/>
          <w:iCs/>
          <w:sz w:val="24"/>
          <w:szCs w:val="24"/>
        </w:rPr>
        <w:t xml:space="preserve"> </w:t>
      </w:r>
      <w:r w:rsidR="007D25AB" w:rsidRPr="00C842BB">
        <w:rPr>
          <w:rFonts w:asciiTheme="majorBidi" w:hAnsiTheme="majorBidi" w:cstheme="majorBidi"/>
          <w:b/>
          <w:bCs/>
          <w:i/>
          <w:iCs/>
          <w:sz w:val="24"/>
          <w:szCs w:val="24"/>
        </w:rPr>
        <w:t xml:space="preserve">Detection </w:t>
      </w:r>
      <w:r w:rsidR="00FC5B3B" w:rsidRPr="00C842BB">
        <w:rPr>
          <w:rFonts w:asciiTheme="majorBidi" w:hAnsiTheme="majorBidi" w:cstheme="majorBidi"/>
          <w:b/>
          <w:bCs/>
          <w:i/>
          <w:iCs/>
          <w:sz w:val="24"/>
          <w:szCs w:val="24"/>
        </w:rPr>
        <w:t>of</w:t>
      </w:r>
      <w:r w:rsidR="007D25AB" w:rsidRPr="00C842BB">
        <w:rPr>
          <w:rFonts w:asciiTheme="majorBidi" w:hAnsiTheme="majorBidi" w:cstheme="majorBidi"/>
          <w:b/>
          <w:bCs/>
          <w:i/>
          <w:iCs/>
          <w:sz w:val="24"/>
          <w:szCs w:val="24"/>
        </w:rPr>
        <w:t xml:space="preserve"> Pockets</w:t>
      </w:r>
    </w:p>
    <w:p w:rsidR="00EC2C1A" w:rsidRDefault="007D25AB" w:rsidP="007D5108">
      <w:pPr>
        <w:jc w:val="both"/>
        <w:rPr>
          <w:rFonts w:asciiTheme="majorBidi" w:hAnsiTheme="majorBidi" w:cstheme="majorBidi"/>
          <w:sz w:val="24"/>
          <w:szCs w:val="24"/>
        </w:rPr>
      </w:pPr>
      <w:r w:rsidRPr="007D25AB">
        <w:rPr>
          <w:rFonts w:asciiTheme="majorBidi" w:hAnsiTheme="majorBidi" w:cstheme="majorBidi"/>
          <w:sz w:val="24"/>
          <w:szCs w:val="24"/>
        </w:rPr>
        <w:t xml:space="preserve"> The only accurate method of detecting and measuring periodontal pockets is careful exploration with a periodontal probe. Pockets are not detected by radiographic examination. The periodontal pocket is a soft tissue change. Radiographs indicate areas of bone loss in which pockets may be suspected, but they do not show pocket presence or depth and consequently they show no difference before and after pocket elimination unless bone has been modified. </w:t>
      </w:r>
      <w:proofErr w:type="spellStart"/>
      <w:r w:rsidRPr="007D25AB">
        <w:rPr>
          <w:rFonts w:asciiTheme="majorBidi" w:hAnsiTheme="majorBidi" w:cstheme="majorBidi"/>
          <w:sz w:val="24"/>
          <w:szCs w:val="24"/>
        </w:rPr>
        <w:t>Gutta</w:t>
      </w:r>
      <w:proofErr w:type="spellEnd"/>
      <w:r w:rsidRPr="007D25AB">
        <w:rPr>
          <w:rFonts w:asciiTheme="majorBidi" w:hAnsiTheme="majorBidi" w:cstheme="majorBidi"/>
          <w:sz w:val="24"/>
          <w:szCs w:val="24"/>
        </w:rPr>
        <w:t xml:space="preserve"> </w:t>
      </w:r>
      <w:proofErr w:type="spellStart"/>
      <w:r w:rsidRPr="007D25AB">
        <w:rPr>
          <w:rFonts w:asciiTheme="majorBidi" w:hAnsiTheme="majorBidi" w:cstheme="majorBidi"/>
          <w:sz w:val="24"/>
          <w:szCs w:val="24"/>
        </w:rPr>
        <w:t>percha</w:t>
      </w:r>
      <w:proofErr w:type="spellEnd"/>
      <w:r w:rsidRPr="007D25AB">
        <w:rPr>
          <w:rFonts w:asciiTheme="majorBidi" w:hAnsiTheme="majorBidi" w:cstheme="majorBidi"/>
          <w:sz w:val="24"/>
          <w:szCs w:val="24"/>
        </w:rPr>
        <w:t xml:space="preserve"> points or calibrated silver points can be used with the radiograph to assist in determining the level of attachment of periodontal </w:t>
      </w:r>
      <w:r w:rsidR="00FC5B3B" w:rsidRPr="007D25AB">
        <w:rPr>
          <w:rFonts w:asciiTheme="majorBidi" w:hAnsiTheme="majorBidi" w:cstheme="majorBidi"/>
          <w:sz w:val="24"/>
          <w:szCs w:val="24"/>
        </w:rPr>
        <w:t xml:space="preserve">pockets. </w:t>
      </w:r>
    </w:p>
    <w:p w:rsidR="00C842BB" w:rsidRDefault="00C842BB" w:rsidP="0035584E">
      <w:pPr>
        <w:jc w:val="both"/>
        <w:rPr>
          <w:rFonts w:asciiTheme="majorBidi" w:hAnsiTheme="majorBidi" w:cstheme="majorBidi"/>
          <w:b/>
          <w:bCs/>
          <w:i/>
          <w:iCs/>
          <w:sz w:val="24"/>
          <w:szCs w:val="24"/>
        </w:rPr>
      </w:pPr>
    </w:p>
    <w:p w:rsidR="00C04DC7" w:rsidRDefault="007D25AB" w:rsidP="0035584E">
      <w:pPr>
        <w:jc w:val="both"/>
        <w:rPr>
          <w:rFonts w:asciiTheme="majorBidi" w:hAnsiTheme="majorBidi" w:cstheme="majorBidi"/>
          <w:sz w:val="24"/>
          <w:szCs w:val="24"/>
        </w:rPr>
      </w:pPr>
      <w:r w:rsidRPr="008A7FD9">
        <w:rPr>
          <w:rFonts w:asciiTheme="majorBidi" w:hAnsiTheme="majorBidi" w:cstheme="majorBidi"/>
          <w:b/>
          <w:bCs/>
          <w:i/>
          <w:iCs/>
          <w:sz w:val="24"/>
          <w:szCs w:val="24"/>
        </w:rPr>
        <w:t>Pocket Probing</w:t>
      </w:r>
    </w:p>
    <w:p w:rsidR="00072CE6" w:rsidRDefault="00072CE6" w:rsidP="0024719F">
      <w:pPr>
        <w:jc w:val="both"/>
        <w:rPr>
          <w:rFonts w:asciiTheme="majorBidi" w:hAnsiTheme="majorBidi" w:cstheme="majorBidi"/>
          <w:sz w:val="24"/>
          <w:szCs w:val="24"/>
        </w:rPr>
      </w:pPr>
      <w:r>
        <w:rPr>
          <w:rFonts w:asciiTheme="majorBidi" w:hAnsiTheme="majorBidi" w:cstheme="majorBidi"/>
          <w:sz w:val="24"/>
          <w:szCs w:val="24"/>
        </w:rPr>
        <w:t xml:space="preserve"> </w:t>
      </w:r>
      <w:r w:rsidR="00461559">
        <w:rPr>
          <w:rFonts w:asciiTheme="majorBidi" w:hAnsiTheme="majorBidi" w:cstheme="majorBidi"/>
          <w:sz w:val="24"/>
          <w:szCs w:val="24"/>
        </w:rPr>
        <w:t xml:space="preserve"> </w:t>
      </w:r>
      <w:r>
        <w:rPr>
          <w:rFonts w:asciiTheme="majorBidi" w:hAnsiTheme="majorBidi" w:cstheme="majorBidi"/>
          <w:sz w:val="24"/>
          <w:szCs w:val="24"/>
        </w:rPr>
        <w:t>Probe penetration can vary</w:t>
      </w:r>
      <w:r w:rsidR="007D25AB" w:rsidRPr="007D25AB">
        <w:rPr>
          <w:rFonts w:asciiTheme="majorBidi" w:hAnsiTheme="majorBidi" w:cstheme="majorBidi"/>
          <w:sz w:val="24"/>
          <w:szCs w:val="24"/>
        </w:rPr>
        <w:t xml:space="preserve"> depending on</w:t>
      </w:r>
      <w:r w:rsidR="00FD2202">
        <w:rPr>
          <w:rFonts w:asciiTheme="majorBidi" w:hAnsiTheme="majorBidi" w:cstheme="majorBidi"/>
          <w:sz w:val="24"/>
          <w:szCs w:val="24"/>
        </w:rPr>
        <w:t>:</w:t>
      </w:r>
      <w:r w:rsidR="007D25AB" w:rsidRPr="007D25AB">
        <w:rPr>
          <w:rFonts w:asciiTheme="majorBidi" w:hAnsiTheme="majorBidi" w:cstheme="majorBidi"/>
          <w:sz w:val="24"/>
          <w:szCs w:val="24"/>
        </w:rPr>
        <w:t xml:space="preserve"> </w:t>
      </w:r>
    </w:p>
    <w:p w:rsidR="00072CE6" w:rsidRDefault="00FD2202" w:rsidP="00072CE6">
      <w:pPr>
        <w:pStyle w:val="ListParagraph"/>
        <w:numPr>
          <w:ilvl w:val="0"/>
          <w:numId w:val="8"/>
        </w:numPr>
        <w:jc w:val="both"/>
        <w:rPr>
          <w:rFonts w:asciiTheme="majorBidi" w:hAnsiTheme="majorBidi" w:cstheme="majorBidi"/>
          <w:sz w:val="24"/>
          <w:szCs w:val="24"/>
        </w:rPr>
      </w:pPr>
      <w:r w:rsidRPr="00072CE6">
        <w:rPr>
          <w:rFonts w:asciiTheme="majorBidi" w:hAnsiTheme="majorBidi" w:cstheme="majorBidi"/>
          <w:sz w:val="24"/>
          <w:szCs w:val="24"/>
        </w:rPr>
        <w:t>The</w:t>
      </w:r>
      <w:r w:rsidR="007D25AB" w:rsidRPr="00072CE6">
        <w:rPr>
          <w:rFonts w:asciiTheme="majorBidi" w:hAnsiTheme="majorBidi" w:cstheme="majorBidi"/>
          <w:sz w:val="24"/>
          <w:szCs w:val="24"/>
        </w:rPr>
        <w:t xml:space="preserve"> force of introduction, </w:t>
      </w:r>
    </w:p>
    <w:p w:rsidR="00072CE6" w:rsidRDefault="00FD2202" w:rsidP="00072CE6">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T</w:t>
      </w:r>
      <w:r w:rsidR="007D25AB" w:rsidRPr="00072CE6">
        <w:rPr>
          <w:rFonts w:asciiTheme="majorBidi" w:hAnsiTheme="majorBidi" w:cstheme="majorBidi"/>
          <w:sz w:val="24"/>
          <w:szCs w:val="24"/>
        </w:rPr>
        <w:t xml:space="preserve">he shape and size of the probe tip, </w:t>
      </w:r>
    </w:p>
    <w:p w:rsidR="00072CE6" w:rsidRDefault="00FD2202" w:rsidP="00072CE6">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T</w:t>
      </w:r>
      <w:r w:rsidR="007D25AB" w:rsidRPr="00072CE6">
        <w:rPr>
          <w:rFonts w:asciiTheme="majorBidi" w:hAnsiTheme="majorBidi" w:cstheme="majorBidi"/>
          <w:sz w:val="24"/>
          <w:szCs w:val="24"/>
        </w:rPr>
        <w:t>he direction of penetration,</w:t>
      </w:r>
    </w:p>
    <w:p w:rsidR="00072CE6" w:rsidRDefault="00FD2202" w:rsidP="00072CE6">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R</w:t>
      </w:r>
      <w:r w:rsidR="007D25AB" w:rsidRPr="00072CE6">
        <w:rPr>
          <w:rFonts w:asciiTheme="majorBidi" w:hAnsiTheme="majorBidi" w:cstheme="majorBidi"/>
          <w:sz w:val="24"/>
          <w:szCs w:val="24"/>
        </w:rPr>
        <w:t xml:space="preserve">esistance of the tissues, </w:t>
      </w:r>
    </w:p>
    <w:p w:rsidR="00072CE6" w:rsidRDefault="00FD2202" w:rsidP="00072CE6">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C</w:t>
      </w:r>
      <w:r w:rsidR="007D25AB" w:rsidRPr="00072CE6">
        <w:rPr>
          <w:rFonts w:asciiTheme="majorBidi" w:hAnsiTheme="majorBidi" w:cstheme="majorBidi"/>
          <w:sz w:val="24"/>
          <w:szCs w:val="24"/>
        </w:rPr>
        <w:t>onvexity of the crown,</w:t>
      </w:r>
    </w:p>
    <w:p w:rsidR="00072CE6" w:rsidRDefault="00FD2202" w:rsidP="00072CE6">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T</w:t>
      </w:r>
      <w:r w:rsidR="007D25AB" w:rsidRPr="00072CE6">
        <w:rPr>
          <w:rFonts w:asciiTheme="majorBidi" w:hAnsiTheme="majorBidi" w:cstheme="majorBidi"/>
          <w:sz w:val="24"/>
          <w:szCs w:val="24"/>
        </w:rPr>
        <w:t>he degree of tissue inflammation.</w:t>
      </w:r>
    </w:p>
    <w:p w:rsidR="00624E0B" w:rsidRPr="00072CE6" w:rsidRDefault="00AE1306" w:rsidP="00072CE6">
      <w:pPr>
        <w:pStyle w:val="ListParagraph"/>
        <w:ind w:left="785"/>
        <w:jc w:val="both"/>
        <w:rPr>
          <w:rFonts w:asciiTheme="majorBidi" w:hAnsiTheme="majorBidi" w:cstheme="majorBidi"/>
          <w:sz w:val="24"/>
          <w:szCs w:val="24"/>
        </w:rPr>
      </w:pPr>
      <w:r w:rsidRPr="00AE1306">
        <w:t xml:space="preserve"> </w:t>
      </w:r>
      <w:r w:rsidRPr="00072CE6">
        <w:rPr>
          <w:rFonts w:asciiTheme="majorBidi" w:hAnsiTheme="majorBidi" w:cstheme="majorBidi"/>
          <w:sz w:val="24"/>
          <w:szCs w:val="24"/>
        </w:rPr>
        <w:t>In human periodontal pockets, the probe tip penetrates to the most coronal intact fibers of the connective tissue attachment</w:t>
      </w:r>
      <w:r w:rsidR="009278A8" w:rsidRPr="00072CE6">
        <w:rPr>
          <w:rFonts w:asciiTheme="majorBidi" w:hAnsiTheme="majorBidi" w:cstheme="majorBidi"/>
          <w:sz w:val="24"/>
          <w:szCs w:val="24"/>
        </w:rPr>
        <w:t>.</w:t>
      </w:r>
      <w:r w:rsidR="00624E0B" w:rsidRPr="00072CE6">
        <w:rPr>
          <w:rFonts w:asciiTheme="majorBidi" w:hAnsiTheme="majorBidi" w:cstheme="majorBidi"/>
          <w:sz w:val="24"/>
          <w:szCs w:val="24"/>
        </w:rPr>
        <w:t xml:space="preserve"> </w:t>
      </w:r>
    </w:p>
    <w:p w:rsidR="0024719F" w:rsidRPr="00B8461A" w:rsidRDefault="00624E0B" w:rsidP="0024719F">
      <w:pPr>
        <w:jc w:val="both"/>
        <w:rPr>
          <w:rFonts w:asciiTheme="majorBidi" w:hAnsiTheme="majorBidi" w:cstheme="majorBidi"/>
          <w:b/>
          <w:bCs/>
          <w:sz w:val="28"/>
          <w:szCs w:val="28"/>
        </w:rPr>
      </w:pPr>
      <w:r w:rsidRPr="00B8461A">
        <w:rPr>
          <w:rFonts w:asciiTheme="majorBidi" w:hAnsiTheme="majorBidi" w:cstheme="majorBidi"/>
          <w:b/>
          <w:bCs/>
          <w:sz w:val="28"/>
          <w:szCs w:val="28"/>
        </w:rPr>
        <w:t xml:space="preserve"> </w:t>
      </w:r>
      <w:r w:rsidR="00342AC3">
        <w:rPr>
          <w:rFonts w:asciiTheme="majorBidi" w:hAnsiTheme="majorBidi" w:cstheme="majorBidi"/>
          <w:b/>
          <w:bCs/>
          <w:sz w:val="28"/>
          <w:szCs w:val="28"/>
        </w:rPr>
        <w:t>-</w:t>
      </w:r>
      <w:r w:rsidR="0024719F" w:rsidRPr="00B8461A">
        <w:rPr>
          <w:rFonts w:asciiTheme="majorBidi" w:hAnsiTheme="majorBidi" w:cstheme="majorBidi"/>
          <w:b/>
          <w:bCs/>
          <w:sz w:val="28"/>
          <w:szCs w:val="28"/>
        </w:rPr>
        <w:t>T</w:t>
      </w:r>
      <w:r w:rsidRPr="00B8461A">
        <w:rPr>
          <w:rFonts w:asciiTheme="majorBidi" w:hAnsiTheme="majorBidi" w:cstheme="majorBidi"/>
          <w:b/>
          <w:bCs/>
          <w:sz w:val="28"/>
          <w:szCs w:val="28"/>
        </w:rPr>
        <w:t>he presence of interdental cra</w:t>
      </w:r>
      <w:r w:rsidR="00FD2202" w:rsidRPr="00B8461A">
        <w:rPr>
          <w:rFonts w:asciiTheme="majorBidi" w:hAnsiTheme="majorBidi" w:cstheme="majorBidi"/>
          <w:b/>
          <w:bCs/>
          <w:sz w:val="28"/>
          <w:szCs w:val="28"/>
        </w:rPr>
        <w:t>ters and furcation involvements</w:t>
      </w:r>
      <w:r w:rsidRPr="00B8461A">
        <w:rPr>
          <w:rFonts w:asciiTheme="majorBidi" w:hAnsiTheme="majorBidi" w:cstheme="majorBidi"/>
          <w:b/>
          <w:bCs/>
          <w:sz w:val="28"/>
          <w:szCs w:val="28"/>
        </w:rPr>
        <w:t xml:space="preserve"> </w:t>
      </w:r>
    </w:p>
    <w:p w:rsidR="0024719F" w:rsidRDefault="00FD2202" w:rsidP="0024719F">
      <w:pPr>
        <w:jc w:val="both"/>
        <w:rPr>
          <w:rFonts w:asciiTheme="majorBidi" w:hAnsiTheme="majorBidi" w:cstheme="majorBidi"/>
          <w:sz w:val="24"/>
          <w:szCs w:val="24"/>
        </w:rPr>
      </w:pPr>
      <w:r>
        <w:rPr>
          <w:rFonts w:asciiTheme="majorBidi" w:hAnsiTheme="majorBidi" w:cstheme="majorBidi"/>
          <w:sz w:val="24"/>
          <w:szCs w:val="24"/>
        </w:rPr>
        <w:t xml:space="preserve"> </w:t>
      </w:r>
      <w:r w:rsidR="00624E0B" w:rsidRPr="00624E0B">
        <w:rPr>
          <w:rFonts w:asciiTheme="majorBidi" w:hAnsiTheme="majorBidi" w:cstheme="majorBidi"/>
          <w:sz w:val="24"/>
          <w:szCs w:val="24"/>
        </w:rPr>
        <w:t>To detect an interdental crater, the probe should be placed obliquely</w:t>
      </w:r>
      <w:r w:rsidR="008E2B09">
        <w:rPr>
          <w:rFonts w:asciiTheme="majorBidi" w:hAnsiTheme="majorBidi" w:cstheme="majorBidi"/>
          <w:sz w:val="24"/>
          <w:szCs w:val="24"/>
        </w:rPr>
        <w:t xml:space="preserve"> </w:t>
      </w:r>
      <w:r w:rsidR="008E2B09" w:rsidRPr="008E2B09">
        <w:rPr>
          <w:rFonts w:asciiTheme="majorBidi" w:hAnsiTheme="majorBidi" w:cstheme="majorBidi"/>
          <w:sz w:val="24"/>
          <w:szCs w:val="24"/>
        </w:rPr>
        <w:t xml:space="preserve">from both the facial and lingual surfaces so as to explore the deepest point of the pocket located beneath the contact point </w:t>
      </w:r>
    </w:p>
    <w:p w:rsidR="0024719F" w:rsidRDefault="00FD2202" w:rsidP="0024719F">
      <w:pPr>
        <w:jc w:val="both"/>
        <w:rPr>
          <w:rFonts w:asciiTheme="majorBidi" w:hAnsiTheme="majorBidi" w:cstheme="majorBidi"/>
          <w:sz w:val="24"/>
          <w:szCs w:val="24"/>
        </w:rPr>
      </w:pPr>
      <w:r>
        <w:rPr>
          <w:rFonts w:asciiTheme="majorBidi" w:hAnsiTheme="majorBidi" w:cstheme="majorBidi"/>
          <w:sz w:val="24"/>
          <w:szCs w:val="24"/>
        </w:rPr>
        <w:t xml:space="preserve"> </w:t>
      </w:r>
      <w:r w:rsidR="008E2B09" w:rsidRPr="008E2B09">
        <w:rPr>
          <w:rFonts w:asciiTheme="majorBidi" w:hAnsiTheme="majorBidi" w:cstheme="majorBidi"/>
          <w:sz w:val="24"/>
          <w:szCs w:val="24"/>
        </w:rPr>
        <w:t xml:space="preserve">In </w:t>
      </w:r>
      <w:proofErr w:type="spellStart"/>
      <w:r w:rsidR="008E2B09" w:rsidRPr="008E2B09">
        <w:rPr>
          <w:rFonts w:asciiTheme="majorBidi" w:hAnsiTheme="majorBidi" w:cstheme="majorBidi"/>
          <w:sz w:val="24"/>
          <w:szCs w:val="24"/>
        </w:rPr>
        <w:t>multirooted</w:t>
      </w:r>
      <w:proofErr w:type="spellEnd"/>
      <w:r w:rsidR="008E2B09" w:rsidRPr="008E2B09">
        <w:rPr>
          <w:rFonts w:asciiTheme="majorBidi" w:hAnsiTheme="majorBidi" w:cstheme="majorBidi"/>
          <w:sz w:val="24"/>
          <w:szCs w:val="24"/>
        </w:rPr>
        <w:t xml:space="preserve"> teeth, the possibility of furcation involvement should be carefully explored. The use of specially designed probes (e.g., </w:t>
      </w:r>
      <w:proofErr w:type="spellStart"/>
      <w:r w:rsidR="008E2B09" w:rsidRPr="008E2B09">
        <w:rPr>
          <w:rFonts w:asciiTheme="majorBidi" w:hAnsiTheme="majorBidi" w:cstheme="majorBidi"/>
          <w:sz w:val="24"/>
          <w:szCs w:val="24"/>
        </w:rPr>
        <w:t>Nabers</w:t>
      </w:r>
      <w:proofErr w:type="spellEnd"/>
      <w:r w:rsidR="008E2B09" w:rsidRPr="008E2B09">
        <w:rPr>
          <w:rFonts w:asciiTheme="majorBidi" w:hAnsiTheme="majorBidi" w:cstheme="majorBidi"/>
          <w:sz w:val="24"/>
          <w:szCs w:val="24"/>
        </w:rPr>
        <w:t xml:space="preserve"> probe) allows an easier and more accurate exploration of the horizontal component of furcation lesions</w:t>
      </w:r>
      <w:r w:rsidR="0024719F">
        <w:rPr>
          <w:rFonts w:asciiTheme="majorBidi" w:hAnsiTheme="majorBidi" w:cstheme="majorBidi"/>
          <w:sz w:val="24"/>
          <w:szCs w:val="24"/>
        </w:rPr>
        <w:t>.</w:t>
      </w:r>
    </w:p>
    <w:p w:rsidR="00FD2202" w:rsidRDefault="00FD2202" w:rsidP="0024719F">
      <w:pPr>
        <w:jc w:val="both"/>
        <w:rPr>
          <w:rFonts w:asciiTheme="majorBidi" w:hAnsiTheme="majorBidi" w:cstheme="majorBidi"/>
          <w:b/>
          <w:bCs/>
          <w:sz w:val="28"/>
          <w:szCs w:val="28"/>
        </w:rPr>
      </w:pPr>
    </w:p>
    <w:p w:rsidR="0070679A" w:rsidRDefault="00342AC3" w:rsidP="0024719F">
      <w:pPr>
        <w:jc w:val="both"/>
        <w:rPr>
          <w:rFonts w:asciiTheme="majorBidi" w:hAnsiTheme="majorBidi" w:cstheme="majorBidi"/>
          <w:b/>
          <w:bCs/>
          <w:sz w:val="28"/>
          <w:szCs w:val="28"/>
        </w:rPr>
      </w:pPr>
      <w:r>
        <w:rPr>
          <w:rFonts w:asciiTheme="majorBidi" w:hAnsiTheme="majorBidi" w:cstheme="majorBidi"/>
          <w:b/>
          <w:bCs/>
          <w:sz w:val="28"/>
          <w:szCs w:val="28"/>
        </w:rPr>
        <w:lastRenderedPageBreak/>
        <w:t>-</w:t>
      </w:r>
      <w:r w:rsidR="008E2B09" w:rsidRPr="0024719F">
        <w:rPr>
          <w:rFonts w:asciiTheme="majorBidi" w:hAnsiTheme="majorBidi" w:cstheme="majorBidi"/>
          <w:b/>
          <w:bCs/>
          <w:sz w:val="28"/>
          <w:szCs w:val="28"/>
        </w:rPr>
        <w:t xml:space="preserve">Level of Attachment </w:t>
      </w:r>
      <w:r w:rsidR="00BC0675" w:rsidRPr="0024719F">
        <w:rPr>
          <w:rFonts w:asciiTheme="majorBidi" w:hAnsiTheme="majorBidi" w:cstheme="majorBidi"/>
          <w:b/>
          <w:bCs/>
          <w:sz w:val="28"/>
          <w:szCs w:val="28"/>
        </w:rPr>
        <w:t>versus</w:t>
      </w:r>
      <w:r w:rsidR="00BC0675">
        <w:rPr>
          <w:rFonts w:asciiTheme="majorBidi" w:hAnsiTheme="majorBidi" w:cstheme="majorBidi"/>
          <w:b/>
          <w:bCs/>
          <w:sz w:val="28"/>
          <w:szCs w:val="28"/>
        </w:rPr>
        <w:t xml:space="preserve"> Pocket Depth</w:t>
      </w:r>
    </w:p>
    <w:p w:rsidR="0070679A" w:rsidRDefault="008E2B09" w:rsidP="0070679A">
      <w:pPr>
        <w:jc w:val="both"/>
        <w:rPr>
          <w:rFonts w:asciiTheme="majorBidi" w:hAnsiTheme="majorBidi" w:cstheme="majorBidi"/>
          <w:sz w:val="24"/>
          <w:szCs w:val="24"/>
        </w:rPr>
      </w:pPr>
      <w:r w:rsidRPr="0024719F">
        <w:rPr>
          <w:rFonts w:asciiTheme="majorBidi" w:hAnsiTheme="majorBidi" w:cstheme="majorBidi"/>
          <w:b/>
          <w:bCs/>
          <w:sz w:val="28"/>
          <w:szCs w:val="28"/>
        </w:rPr>
        <w:t xml:space="preserve"> </w:t>
      </w:r>
      <w:r w:rsidRPr="00BC0675">
        <w:rPr>
          <w:rFonts w:asciiTheme="majorBidi" w:hAnsiTheme="majorBidi" w:cstheme="majorBidi"/>
          <w:b/>
          <w:bCs/>
          <w:sz w:val="24"/>
          <w:szCs w:val="24"/>
        </w:rPr>
        <w:t>Pocket depth is the distance between the base of the pocket and the gingival margin</w:t>
      </w:r>
      <w:r w:rsidRPr="008E2B09">
        <w:rPr>
          <w:rFonts w:asciiTheme="majorBidi" w:hAnsiTheme="majorBidi" w:cstheme="majorBidi"/>
          <w:sz w:val="24"/>
          <w:szCs w:val="24"/>
        </w:rPr>
        <w:t xml:space="preserve">. It may change from time to time even in untreated periodontal disease because of changes in the position of the gingival margin, and therefore it may be unrelated to the existing attachment of the tooth. </w:t>
      </w:r>
      <w:r w:rsidRPr="00BC0675">
        <w:rPr>
          <w:rFonts w:asciiTheme="majorBidi" w:hAnsiTheme="majorBidi" w:cstheme="majorBidi"/>
          <w:b/>
          <w:bCs/>
          <w:sz w:val="24"/>
          <w:szCs w:val="24"/>
        </w:rPr>
        <w:t xml:space="preserve">The level of attachment, on the other hand, is the distance between the base of the pocket and a fixed point on the crown such as the </w:t>
      </w:r>
      <w:proofErr w:type="spellStart"/>
      <w:r w:rsidRPr="00BC0675">
        <w:rPr>
          <w:rFonts w:asciiTheme="majorBidi" w:hAnsiTheme="majorBidi" w:cstheme="majorBidi"/>
          <w:b/>
          <w:bCs/>
          <w:sz w:val="24"/>
          <w:szCs w:val="24"/>
        </w:rPr>
        <w:t>cementoenamel</w:t>
      </w:r>
      <w:proofErr w:type="spellEnd"/>
      <w:r w:rsidRPr="00BC0675">
        <w:rPr>
          <w:rFonts w:asciiTheme="majorBidi" w:hAnsiTheme="majorBidi" w:cstheme="majorBidi"/>
          <w:b/>
          <w:bCs/>
          <w:sz w:val="24"/>
          <w:szCs w:val="24"/>
        </w:rPr>
        <w:t xml:space="preserve"> junction (CEJ).</w:t>
      </w:r>
      <w:r w:rsidRPr="008E2B09">
        <w:rPr>
          <w:rFonts w:asciiTheme="majorBidi" w:hAnsiTheme="majorBidi" w:cstheme="majorBidi"/>
          <w:sz w:val="24"/>
          <w:szCs w:val="24"/>
        </w:rPr>
        <w:t xml:space="preserve"> Changes in the level of attachment can be the result of gain or loss of attachment and afford a better indication of the degree of periodontal destruction</w:t>
      </w:r>
      <w:r>
        <w:rPr>
          <w:rFonts w:asciiTheme="majorBidi" w:hAnsiTheme="majorBidi" w:cstheme="majorBidi"/>
          <w:sz w:val="24"/>
          <w:szCs w:val="24"/>
        </w:rPr>
        <w:t xml:space="preserve"> </w:t>
      </w:r>
      <w:r w:rsidRPr="008E2B09">
        <w:rPr>
          <w:rFonts w:asciiTheme="majorBidi" w:hAnsiTheme="majorBidi" w:cstheme="majorBidi"/>
          <w:sz w:val="24"/>
          <w:szCs w:val="24"/>
        </w:rPr>
        <w:t xml:space="preserve">(or gain). </w:t>
      </w:r>
    </w:p>
    <w:p w:rsidR="00B6287B" w:rsidRDefault="00B6287B" w:rsidP="0070679A">
      <w:pPr>
        <w:jc w:val="both"/>
        <w:rPr>
          <w:rFonts w:asciiTheme="majorBidi" w:hAnsiTheme="majorBidi" w:cstheme="majorBidi"/>
          <w:sz w:val="24"/>
          <w:szCs w:val="24"/>
        </w:rPr>
      </w:pPr>
    </w:p>
    <w:p w:rsidR="0070679A" w:rsidRPr="0070679A" w:rsidRDefault="00342AC3" w:rsidP="0070679A">
      <w:pPr>
        <w:jc w:val="both"/>
        <w:rPr>
          <w:rFonts w:asciiTheme="majorBidi" w:hAnsiTheme="majorBidi" w:cstheme="majorBidi"/>
          <w:b/>
          <w:bCs/>
          <w:sz w:val="28"/>
          <w:szCs w:val="28"/>
        </w:rPr>
      </w:pPr>
      <w:r>
        <w:rPr>
          <w:rFonts w:asciiTheme="majorBidi" w:hAnsiTheme="majorBidi" w:cstheme="majorBidi"/>
          <w:b/>
          <w:bCs/>
          <w:sz w:val="28"/>
          <w:szCs w:val="28"/>
        </w:rPr>
        <w:t>-</w:t>
      </w:r>
      <w:r w:rsidR="008E2B09" w:rsidRPr="0070679A">
        <w:rPr>
          <w:rFonts w:asciiTheme="majorBidi" w:hAnsiTheme="majorBidi" w:cstheme="majorBidi"/>
          <w:b/>
          <w:bCs/>
          <w:sz w:val="28"/>
          <w:szCs w:val="28"/>
        </w:rPr>
        <w:t xml:space="preserve">Determining </w:t>
      </w:r>
      <w:r w:rsidR="00BC0675" w:rsidRPr="0070679A">
        <w:rPr>
          <w:rFonts w:asciiTheme="majorBidi" w:hAnsiTheme="majorBidi" w:cstheme="majorBidi"/>
          <w:b/>
          <w:bCs/>
          <w:sz w:val="28"/>
          <w:szCs w:val="28"/>
        </w:rPr>
        <w:t xml:space="preserve">the </w:t>
      </w:r>
      <w:r w:rsidR="00BC0675">
        <w:rPr>
          <w:rFonts w:asciiTheme="majorBidi" w:hAnsiTheme="majorBidi" w:cstheme="majorBidi"/>
          <w:b/>
          <w:bCs/>
          <w:sz w:val="28"/>
          <w:szCs w:val="28"/>
        </w:rPr>
        <w:t>Level o</w:t>
      </w:r>
      <w:r w:rsidR="00BC0675" w:rsidRPr="0070679A">
        <w:rPr>
          <w:rFonts w:asciiTheme="majorBidi" w:hAnsiTheme="majorBidi" w:cstheme="majorBidi"/>
          <w:b/>
          <w:bCs/>
          <w:sz w:val="28"/>
          <w:szCs w:val="28"/>
        </w:rPr>
        <w:t xml:space="preserve">f </w:t>
      </w:r>
      <w:r w:rsidR="008E2B09" w:rsidRPr="0070679A">
        <w:rPr>
          <w:rFonts w:asciiTheme="majorBidi" w:hAnsiTheme="majorBidi" w:cstheme="majorBidi"/>
          <w:b/>
          <w:bCs/>
          <w:sz w:val="28"/>
          <w:szCs w:val="28"/>
        </w:rPr>
        <w:t>Attachment</w:t>
      </w:r>
    </w:p>
    <w:p w:rsidR="00E176F3" w:rsidRDefault="008E2B09" w:rsidP="00E176F3">
      <w:pPr>
        <w:jc w:val="both"/>
        <w:rPr>
          <w:rFonts w:asciiTheme="majorBidi" w:hAnsiTheme="majorBidi" w:cstheme="majorBidi"/>
          <w:sz w:val="24"/>
          <w:szCs w:val="24"/>
        </w:rPr>
      </w:pPr>
      <w:r w:rsidRPr="008E2B09">
        <w:rPr>
          <w:rFonts w:asciiTheme="majorBidi" w:hAnsiTheme="majorBidi" w:cstheme="majorBidi"/>
          <w:sz w:val="24"/>
          <w:szCs w:val="24"/>
        </w:rPr>
        <w:t xml:space="preserve"> </w:t>
      </w:r>
      <w:r w:rsidR="002B5C5A">
        <w:rPr>
          <w:rFonts w:asciiTheme="majorBidi" w:hAnsiTheme="majorBidi" w:cstheme="majorBidi"/>
          <w:sz w:val="24"/>
          <w:szCs w:val="24"/>
        </w:rPr>
        <w:t>-</w:t>
      </w:r>
      <w:r w:rsidRPr="008E2B09">
        <w:rPr>
          <w:rFonts w:asciiTheme="majorBidi" w:hAnsiTheme="majorBidi" w:cstheme="majorBidi"/>
          <w:sz w:val="24"/>
          <w:szCs w:val="24"/>
        </w:rPr>
        <w:t>When the gingival margin is located on the anatomic crown, the level of attachment is determined by subtracting from the depth of the pocket the distance from the gingival margin to the CEJ.</w:t>
      </w:r>
      <w:r w:rsidR="00E176F3">
        <w:rPr>
          <w:rFonts w:asciiTheme="majorBidi" w:hAnsiTheme="majorBidi" w:cstheme="majorBidi"/>
          <w:sz w:val="24"/>
          <w:szCs w:val="24"/>
        </w:rPr>
        <w:t xml:space="preserve"> </w:t>
      </w:r>
      <w:r w:rsidRPr="008E2B09">
        <w:rPr>
          <w:rFonts w:asciiTheme="majorBidi" w:hAnsiTheme="majorBidi" w:cstheme="majorBidi"/>
          <w:sz w:val="24"/>
          <w:szCs w:val="24"/>
        </w:rPr>
        <w:t xml:space="preserve">If both are the same, the loss of attachment is zero. </w:t>
      </w:r>
    </w:p>
    <w:p w:rsidR="002B5C5A" w:rsidRDefault="00E176F3" w:rsidP="00E176F3">
      <w:pPr>
        <w:jc w:val="both"/>
        <w:rPr>
          <w:rFonts w:asciiTheme="majorBidi" w:hAnsiTheme="majorBidi" w:cstheme="majorBidi"/>
          <w:sz w:val="24"/>
          <w:szCs w:val="24"/>
        </w:rPr>
      </w:pPr>
      <w:r>
        <w:rPr>
          <w:rFonts w:asciiTheme="majorBidi" w:hAnsiTheme="majorBidi" w:cstheme="majorBidi"/>
          <w:sz w:val="24"/>
          <w:szCs w:val="24"/>
        </w:rPr>
        <w:t>-</w:t>
      </w:r>
      <w:r w:rsidR="008E2B09" w:rsidRPr="008E2B09">
        <w:rPr>
          <w:rFonts w:asciiTheme="majorBidi" w:hAnsiTheme="majorBidi" w:cstheme="majorBidi"/>
          <w:sz w:val="24"/>
          <w:szCs w:val="24"/>
        </w:rPr>
        <w:t xml:space="preserve">When the gingival margin coincides with the CEJ, the loss of attachment equals the pocket depth. </w:t>
      </w:r>
    </w:p>
    <w:p w:rsidR="0021138F" w:rsidRDefault="002B5C5A" w:rsidP="0021138F">
      <w:pPr>
        <w:jc w:val="both"/>
        <w:rPr>
          <w:rFonts w:asciiTheme="majorBidi" w:hAnsiTheme="majorBidi" w:cstheme="majorBidi"/>
          <w:sz w:val="24"/>
          <w:szCs w:val="24"/>
        </w:rPr>
      </w:pPr>
      <w:r>
        <w:rPr>
          <w:rFonts w:asciiTheme="majorBidi" w:hAnsiTheme="majorBidi" w:cstheme="majorBidi"/>
          <w:sz w:val="24"/>
          <w:szCs w:val="24"/>
        </w:rPr>
        <w:t>-</w:t>
      </w:r>
      <w:r w:rsidR="008E2B09" w:rsidRPr="008E2B09">
        <w:rPr>
          <w:rFonts w:asciiTheme="majorBidi" w:hAnsiTheme="majorBidi" w:cstheme="majorBidi"/>
          <w:sz w:val="24"/>
          <w:szCs w:val="24"/>
        </w:rPr>
        <w:t xml:space="preserve">When the gingival margin is located apical to the CEJ, the loss of attachment is greater than the pocket depth. Therefore the distance between the CEJ and the gingival margin should be added to the pocket depth. </w:t>
      </w:r>
    </w:p>
    <w:p w:rsidR="00B6287B" w:rsidRDefault="00B6287B" w:rsidP="0021138F">
      <w:pPr>
        <w:jc w:val="both"/>
        <w:rPr>
          <w:rFonts w:asciiTheme="majorBidi" w:hAnsiTheme="majorBidi" w:cstheme="majorBidi"/>
          <w:sz w:val="24"/>
          <w:szCs w:val="24"/>
        </w:rPr>
      </w:pPr>
    </w:p>
    <w:p w:rsidR="0021138F" w:rsidRPr="0021138F" w:rsidRDefault="00342AC3" w:rsidP="0021138F">
      <w:pPr>
        <w:jc w:val="both"/>
        <w:rPr>
          <w:rFonts w:asciiTheme="majorBidi" w:hAnsiTheme="majorBidi" w:cstheme="majorBidi"/>
          <w:b/>
          <w:bCs/>
          <w:sz w:val="28"/>
          <w:szCs w:val="28"/>
        </w:rPr>
      </w:pPr>
      <w:r>
        <w:rPr>
          <w:rFonts w:asciiTheme="majorBidi" w:hAnsiTheme="majorBidi" w:cstheme="majorBidi"/>
          <w:b/>
          <w:bCs/>
          <w:sz w:val="28"/>
          <w:szCs w:val="28"/>
        </w:rPr>
        <w:t>-</w:t>
      </w:r>
      <w:r w:rsidR="00BC0675">
        <w:rPr>
          <w:rFonts w:asciiTheme="majorBidi" w:hAnsiTheme="majorBidi" w:cstheme="majorBidi"/>
          <w:b/>
          <w:bCs/>
          <w:sz w:val="28"/>
          <w:szCs w:val="28"/>
        </w:rPr>
        <w:t>Bleeding on Probing</w:t>
      </w:r>
      <w:r w:rsidR="008E2B09" w:rsidRPr="0021138F">
        <w:rPr>
          <w:rFonts w:asciiTheme="majorBidi" w:hAnsiTheme="majorBidi" w:cstheme="majorBidi"/>
          <w:b/>
          <w:bCs/>
          <w:sz w:val="28"/>
          <w:szCs w:val="28"/>
        </w:rPr>
        <w:t xml:space="preserve"> </w:t>
      </w:r>
    </w:p>
    <w:p w:rsidR="00C957AA" w:rsidRDefault="00E176F3" w:rsidP="00C957AA">
      <w:pPr>
        <w:jc w:val="both"/>
        <w:rPr>
          <w:rFonts w:asciiTheme="majorBidi" w:hAnsiTheme="majorBidi" w:cstheme="majorBidi"/>
          <w:sz w:val="24"/>
          <w:szCs w:val="24"/>
        </w:rPr>
      </w:pPr>
      <w:r>
        <w:rPr>
          <w:rFonts w:asciiTheme="majorBidi" w:hAnsiTheme="majorBidi" w:cstheme="majorBidi"/>
          <w:sz w:val="24"/>
          <w:szCs w:val="24"/>
        </w:rPr>
        <w:t xml:space="preserve"> </w:t>
      </w:r>
      <w:r w:rsidR="008E2B09" w:rsidRPr="008E2B09">
        <w:rPr>
          <w:rFonts w:asciiTheme="majorBidi" w:hAnsiTheme="majorBidi" w:cstheme="majorBidi"/>
          <w:sz w:val="24"/>
          <w:szCs w:val="24"/>
        </w:rPr>
        <w:t>The insertion of a probe to the bottom of the pocket elicits bleeding if the gingiva is inflamed and the pocket epithelium is atrophic or ulcerated. Non</w:t>
      </w:r>
      <w:r>
        <w:rPr>
          <w:rFonts w:asciiTheme="majorBidi" w:hAnsiTheme="majorBidi" w:cstheme="majorBidi"/>
          <w:sz w:val="24"/>
          <w:szCs w:val="24"/>
        </w:rPr>
        <w:t>-</w:t>
      </w:r>
      <w:r w:rsidR="008E2B09" w:rsidRPr="008E2B09">
        <w:rPr>
          <w:rFonts w:asciiTheme="majorBidi" w:hAnsiTheme="majorBidi" w:cstheme="majorBidi"/>
          <w:sz w:val="24"/>
          <w:szCs w:val="24"/>
        </w:rPr>
        <w:t xml:space="preserve">inflamed sites rarely bleed. In most cases, bleeding on probing is an earlier sign of inflammation than gingival color </w:t>
      </w:r>
      <w:r w:rsidRPr="008E2B09">
        <w:rPr>
          <w:rFonts w:asciiTheme="majorBidi" w:hAnsiTheme="majorBidi" w:cstheme="majorBidi"/>
          <w:sz w:val="24"/>
          <w:szCs w:val="24"/>
        </w:rPr>
        <w:t>changes</w:t>
      </w:r>
      <w:r>
        <w:rPr>
          <w:rFonts w:asciiTheme="majorBidi" w:hAnsiTheme="majorBidi" w:cstheme="majorBidi"/>
          <w:sz w:val="24"/>
          <w:szCs w:val="24"/>
        </w:rPr>
        <w:t>.</w:t>
      </w:r>
      <w:r w:rsidRPr="008E2B09">
        <w:rPr>
          <w:rFonts w:asciiTheme="majorBidi" w:hAnsiTheme="majorBidi" w:cstheme="majorBidi"/>
          <w:sz w:val="24"/>
          <w:szCs w:val="24"/>
        </w:rPr>
        <w:t xml:space="preserve"> However</w:t>
      </w:r>
      <w:r w:rsidR="008E2B09" w:rsidRPr="008E2B09">
        <w:rPr>
          <w:rFonts w:asciiTheme="majorBidi" w:hAnsiTheme="majorBidi" w:cstheme="majorBidi"/>
          <w:sz w:val="24"/>
          <w:szCs w:val="24"/>
        </w:rPr>
        <w:t>, color changes may present without bleeding on probing.</w:t>
      </w:r>
    </w:p>
    <w:p w:rsidR="00694440" w:rsidRDefault="008E2B09" w:rsidP="00364897">
      <w:pPr>
        <w:jc w:val="both"/>
        <w:rPr>
          <w:rFonts w:asciiTheme="majorBidi" w:hAnsiTheme="majorBidi" w:cstheme="majorBidi"/>
          <w:sz w:val="24"/>
          <w:szCs w:val="24"/>
        </w:rPr>
      </w:pPr>
      <w:r w:rsidRPr="008E2B09">
        <w:rPr>
          <w:rFonts w:asciiTheme="majorBidi" w:hAnsiTheme="majorBidi" w:cstheme="majorBidi"/>
          <w:sz w:val="24"/>
          <w:szCs w:val="24"/>
        </w:rPr>
        <w:t xml:space="preserve"> To test for bleeding after probing, the probe is carefully introduced to the bottom of the pocket and gently moved laterally along the pocket wall. Sometimes bleeding appears immediately after removal of the probe; other times it may be delayed for a few seconds. Therefore the clinician should recheck for bleeding 30 to 60 seconds after probing. </w:t>
      </w:r>
    </w:p>
    <w:p w:rsidR="006175A3" w:rsidRDefault="008E2B09" w:rsidP="006175A3">
      <w:pPr>
        <w:jc w:val="both"/>
        <w:rPr>
          <w:rFonts w:asciiTheme="majorBidi" w:hAnsiTheme="majorBidi" w:cstheme="majorBidi"/>
          <w:sz w:val="24"/>
          <w:szCs w:val="24"/>
        </w:rPr>
      </w:pPr>
      <w:r w:rsidRPr="008E2B09">
        <w:rPr>
          <w:rFonts w:asciiTheme="majorBidi" w:hAnsiTheme="majorBidi" w:cstheme="majorBidi"/>
          <w:sz w:val="24"/>
          <w:szCs w:val="24"/>
        </w:rPr>
        <w:t>As a single test, bleeding on probing is not a good predictor of progressive attachment loss; however, its absence is an excellent predictor of periodontal stability. When bleeding is present in multiple sites of advanced disease, bleeding on probing is a good indicator</w:t>
      </w:r>
      <w:r w:rsidR="006175A3">
        <w:rPr>
          <w:rFonts w:asciiTheme="majorBidi" w:hAnsiTheme="majorBidi" w:cstheme="majorBidi"/>
          <w:sz w:val="24"/>
          <w:szCs w:val="24"/>
        </w:rPr>
        <w:t xml:space="preserve"> of progressive attachment loss</w:t>
      </w:r>
      <w:r w:rsidRPr="008E2B09">
        <w:rPr>
          <w:rFonts w:asciiTheme="majorBidi" w:hAnsiTheme="majorBidi" w:cstheme="majorBidi"/>
          <w:sz w:val="24"/>
          <w:szCs w:val="24"/>
        </w:rPr>
        <w:t xml:space="preserve">. </w:t>
      </w:r>
    </w:p>
    <w:p w:rsidR="009D5CDD" w:rsidRDefault="009D5CDD" w:rsidP="006175A3">
      <w:pPr>
        <w:jc w:val="both"/>
        <w:rPr>
          <w:rFonts w:asciiTheme="majorBidi" w:hAnsiTheme="majorBidi" w:cstheme="majorBidi"/>
          <w:b/>
          <w:bCs/>
          <w:sz w:val="28"/>
          <w:szCs w:val="28"/>
        </w:rPr>
      </w:pPr>
    </w:p>
    <w:p w:rsidR="00364897" w:rsidRDefault="00364897" w:rsidP="006175A3">
      <w:pPr>
        <w:jc w:val="both"/>
        <w:rPr>
          <w:rFonts w:asciiTheme="majorBidi" w:hAnsiTheme="majorBidi" w:cstheme="majorBidi"/>
          <w:b/>
          <w:bCs/>
          <w:sz w:val="28"/>
          <w:szCs w:val="28"/>
        </w:rPr>
      </w:pPr>
    </w:p>
    <w:p w:rsidR="000A5601" w:rsidRPr="000A5601" w:rsidRDefault="00342AC3" w:rsidP="000A5601">
      <w:pPr>
        <w:jc w:val="both"/>
        <w:rPr>
          <w:rFonts w:asciiTheme="majorBidi" w:hAnsiTheme="majorBidi" w:cstheme="majorBidi"/>
          <w:b/>
          <w:bCs/>
          <w:sz w:val="28"/>
          <w:szCs w:val="28"/>
        </w:rPr>
      </w:pPr>
      <w:r>
        <w:rPr>
          <w:rFonts w:asciiTheme="majorBidi" w:hAnsiTheme="majorBidi" w:cstheme="majorBidi"/>
          <w:b/>
          <w:bCs/>
          <w:sz w:val="28"/>
          <w:szCs w:val="28"/>
        </w:rPr>
        <w:lastRenderedPageBreak/>
        <w:t>-</w:t>
      </w:r>
      <w:r w:rsidR="003E0848" w:rsidRPr="000A5601">
        <w:rPr>
          <w:rFonts w:asciiTheme="majorBidi" w:hAnsiTheme="majorBidi" w:cstheme="majorBidi"/>
          <w:b/>
          <w:bCs/>
          <w:sz w:val="28"/>
          <w:szCs w:val="28"/>
        </w:rPr>
        <w:t>De</w:t>
      </w:r>
      <w:r w:rsidR="00364897">
        <w:rPr>
          <w:rFonts w:asciiTheme="majorBidi" w:hAnsiTheme="majorBidi" w:cstheme="majorBidi"/>
          <w:b/>
          <w:bCs/>
          <w:sz w:val="28"/>
          <w:szCs w:val="28"/>
        </w:rPr>
        <w:t>termination of Disease Activity</w:t>
      </w:r>
    </w:p>
    <w:p w:rsidR="009D6FBA" w:rsidRDefault="003E0848" w:rsidP="009D6FBA">
      <w:pPr>
        <w:jc w:val="both"/>
        <w:rPr>
          <w:rFonts w:asciiTheme="majorBidi" w:hAnsiTheme="majorBidi" w:cstheme="majorBidi"/>
          <w:sz w:val="24"/>
          <w:szCs w:val="24"/>
        </w:rPr>
      </w:pPr>
      <w:r w:rsidRPr="003E0848">
        <w:rPr>
          <w:rFonts w:asciiTheme="majorBidi" w:hAnsiTheme="majorBidi" w:cstheme="majorBidi"/>
          <w:sz w:val="24"/>
          <w:szCs w:val="24"/>
        </w:rPr>
        <w:t xml:space="preserve"> Currently, there are no accurate methods to determine activity or inactivity of a lesion. </w:t>
      </w:r>
      <w:r w:rsidRPr="005B1759">
        <w:rPr>
          <w:rFonts w:asciiTheme="majorBidi" w:hAnsiTheme="majorBidi" w:cstheme="majorBidi"/>
          <w:b/>
          <w:bCs/>
          <w:sz w:val="24"/>
          <w:szCs w:val="24"/>
        </w:rPr>
        <w:t>Inactive lesions may show little or no bleeding on probing and minimal amounts of gingival fluid. Active lesions bleed more readily on probing and have large amounts of fluid and exudates</w:t>
      </w:r>
      <w:r w:rsidRPr="003E0848">
        <w:rPr>
          <w:rFonts w:asciiTheme="majorBidi" w:hAnsiTheme="majorBidi" w:cstheme="majorBidi"/>
          <w:sz w:val="24"/>
          <w:szCs w:val="24"/>
        </w:rPr>
        <w:t xml:space="preserve"> although active and non</w:t>
      </w:r>
      <w:r w:rsidR="00B20AAF">
        <w:rPr>
          <w:rFonts w:asciiTheme="majorBidi" w:hAnsiTheme="majorBidi" w:cstheme="majorBidi"/>
          <w:sz w:val="24"/>
          <w:szCs w:val="24"/>
        </w:rPr>
        <w:t>-</w:t>
      </w:r>
      <w:r w:rsidRPr="003E0848">
        <w:rPr>
          <w:rFonts w:asciiTheme="majorBidi" w:hAnsiTheme="majorBidi" w:cstheme="majorBidi"/>
          <w:sz w:val="24"/>
          <w:szCs w:val="24"/>
        </w:rPr>
        <w:t>active sites may show no differences in bleeding on probing, even in patients with aggressive periodontitis.</w:t>
      </w:r>
    </w:p>
    <w:p w:rsidR="00AE3B47" w:rsidRDefault="003E0848" w:rsidP="00AE3B47">
      <w:pPr>
        <w:jc w:val="both"/>
        <w:rPr>
          <w:rFonts w:asciiTheme="majorBidi" w:hAnsiTheme="majorBidi" w:cstheme="majorBidi"/>
          <w:sz w:val="24"/>
          <w:szCs w:val="24"/>
        </w:rPr>
      </w:pPr>
      <w:r w:rsidRPr="003E0848">
        <w:rPr>
          <w:rFonts w:asciiTheme="majorBidi" w:hAnsiTheme="majorBidi" w:cstheme="majorBidi"/>
          <w:sz w:val="24"/>
          <w:szCs w:val="24"/>
        </w:rPr>
        <w:t xml:space="preserve"> For the determination of pocket depth or attachment levels to provide information on whether the lesion is in an active or inactive state, measurements taken at different times have to be compared. The precise assessment and comparison of the clinical attachment level (CAL) at different intervals of time can determine whether the attachment is being lost, which indicates that the lesion is active. The precise determination of disease activity will have a direct influence on diagnosis, prognosis, and therapy. The goals of therapy may change, depending on the state of the periodontal lesion.</w:t>
      </w:r>
    </w:p>
    <w:p w:rsidR="00E3644A" w:rsidRDefault="00E3644A" w:rsidP="00AE3B47">
      <w:pPr>
        <w:jc w:val="both"/>
        <w:rPr>
          <w:rFonts w:asciiTheme="majorBidi" w:hAnsiTheme="majorBidi" w:cstheme="majorBidi"/>
          <w:b/>
          <w:bCs/>
          <w:sz w:val="28"/>
          <w:szCs w:val="28"/>
        </w:rPr>
      </w:pPr>
    </w:p>
    <w:p w:rsidR="00AE3B47" w:rsidRPr="00AE3B47" w:rsidRDefault="00B20AAF" w:rsidP="00AE3B47">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00342AC3">
        <w:rPr>
          <w:rFonts w:asciiTheme="majorBidi" w:hAnsiTheme="majorBidi" w:cstheme="majorBidi"/>
          <w:b/>
          <w:bCs/>
          <w:sz w:val="28"/>
          <w:szCs w:val="28"/>
        </w:rPr>
        <w:t>-</w:t>
      </w:r>
      <w:r>
        <w:rPr>
          <w:rFonts w:asciiTheme="majorBidi" w:hAnsiTheme="majorBidi" w:cstheme="majorBidi"/>
          <w:b/>
          <w:bCs/>
          <w:sz w:val="28"/>
          <w:szCs w:val="28"/>
        </w:rPr>
        <w:t>Amount of Attached Gingiva</w:t>
      </w:r>
    </w:p>
    <w:p w:rsidR="00006116" w:rsidRDefault="003E0848" w:rsidP="00006116">
      <w:pPr>
        <w:jc w:val="both"/>
        <w:rPr>
          <w:rFonts w:asciiTheme="majorBidi" w:hAnsiTheme="majorBidi" w:cstheme="majorBidi"/>
          <w:sz w:val="24"/>
          <w:szCs w:val="24"/>
        </w:rPr>
      </w:pPr>
      <w:r w:rsidRPr="003E0848">
        <w:rPr>
          <w:rFonts w:asciiTheme="majorBidi" w:hAnsiTheme="majorBidi" w:cstheme="majorBidi"/>
          <w:sz w:val="24"/>
          <w:szCs w:val="24"/>
        </w:rPr>
        <w:t xml:space="preserve"> It is important to establish the relation between the bottom of the pocket and the </w:t>
      </w:r>
      <w:proofErr w:type="spellStart"/>
      <w:r w:rsidRPr="003E0848">
        <w:rPr>
          <w:rFonts w:asciiTheme="majorBidi" w:hAnsiTheme="majorBidi" w:cstheme="majorBidi"/>
          <w:sz w:val="24"/>
          <w:szCs w:val="24"/>
        </w:rPr>
        <w:t>mucogingival</w:t>
      </w:r>
      <w:proofErr w:type="spellEnd"/>
      <w:r w:rsidRPr="003E0848">
        <w:rPr>
          <w:rFonts w:asciiTheme="majorBidi" w:hAnsiTheme="majorBidi" w:cstheme="majorBidi"/>
          <w:sz w:val="24"/>
          <w:szCs w:val="24"/>
        </w:rPr>
        <w:t xml:space="preserve"> line. </w:t>
      </w:r>
      <w:r w:rsidRPr="005B1759">
        <w:rPr>
          <w:rFonts w:asciiTheme="majorBidi" w:hAnsiTheme="majorBidi" w:cstheme="majorBidi"/>
          <w:b/>
          <w:bCs/>
          <w:sz w:val="24"/>
          <w:szCs w:val="24"/>
        </w:rPr>
        <w:t xml:space="preserve">The width of the attached gingiva is the distance between the </w:t>
      </w:r>
      <w:proofErr w:type="spellStart"/>
      <w:r w:rsidRPr="005B1759">
        <w:rPr>
          <w:rFonts w:asciiTheme="majorBidi" w:hAnsiTheme="majorBidi" w:cstheme="majorBidi"/>
          <w:b/>
          <w:bCs/>
          <w:sz w:val="24"/>
          <w:szCs w:val="24"/>
        </w:rPr>
        <w:t>mucogingival</w:t>
      </w:r>
      <w:proofErr w:type="spellEnd"/>
      <w:r w:rsidRPr="005B1759">
        <w:rPr>
          <w:rFonts w:asciiTheme="majorBidi" w:hAnsiTheme="majorBidi" w:cstheme="majorBidi"/>
          <w:b/>
          <w:bCs/>
          <w:sz w:val="24"/>
          <w:szCs w:val="24"/>
        </w:rPr>
        <w:t xml:space="preserve"> junction and the projection on the external surface of the bottom of the gingival sulcus or the periodontal pocket</w:t>
      </w:r>
      <w:r w:rsidRPr="003E0848">
        <w:rPr>
          <w:rFonts w:asciiTheme="majorBidi" w:hAnsiTheme="majorBidi" w:cstheme="majorBidi"/>
          <w:sz w:val="24"/>
          <w:szCs w:val="24"/>
        </w:rPr>
        <w:t>. It should not be confused with the width of the keratinized gingiva, because the latter also includes the marginal gingiva</w:t>
      </w:r>
      <w:r w:rsidR="005B1759">
        <w:rPr>
          <w:rFonts w:asciiTheme="majorBidi" w:hAnsiTheme="majorBidi" w:cstheme="majorBidi"/>
          <w:sz w:val="24"/>
          <w:szCs w:val="24"/>
        </w:rPr>
        <w:t>.</w:t>
      </w:r>
    </w:p>
    <w:p w:rsidR="009D5CDD" w:rsidRDefault="003E0848" w:rsidP="00B20AAF">
      <w:pPr>
        <w:jc w:val="both"/>
        <w:rPr>
          <w:rFonts w:asciiTheme="majorBidi" w:hAnsiTheme="majorBidi" w:cstheme="majorBidi"/>
          <w:sz w:val="24"/>
          <w:szCs w:val="24"/>
        </w:rPr>
      </w:pPr>
      <w:r w:rsidRPr="003E0848">
        <w:rPr>
          <w:rFonts w:asciiTheme="majorBidi" w:hAnsiTheme="majorBidi" w:cstheme="majorBidi"/>
          <w:sz w:val="24"/>
          <w:szCs w:val="24"/>
        </w:rPr>
        <w:t xml:space="preserve"> The width of the attached gingiva is determined by subtracting the sulcus or pocket depth from the total width of the gingiva (gingival margin to </w:t>
      </w:r>
      <w:proofErr w:type="spellStart"/>
      <w:r w:rsidRPr="003E0848">
        <w:rPr>
          <w:rFonts w:asciiTheme="majorBidi" w:hAnsiTheme="majorBidi" w:cstheme="majorBidi"/>
          <w:sz w:val="24"/>
          <w:szCs w:val="24"/>
        </w:rPr>
        <w:t>mucogingival</w:t>
      </w:r>
      <w:proofErr w:type="spellEnd"/>
      <w:r w:rsidRPr="003E0848">
        <w:rPr>
          <w:rFonts w:asciiTheme="majorBidi" w:hAnsiTheme="majorBidi" w:cstheme="majorBidi"/>
          <w:sz w:val="24"/>
          <w:szCs w:val="24"/>
        </w:rPr>
        <w:t xml:space="preserve"> line). This is done by stretching the lip or cheek to demarcate the </w:t>
      </w:r>
      <w:proofErr w:type="spellStart"/>
      <w:r w:rsidRPr="003E0848">
        <w:rPr>
          <w:rFonts w:asciiTheme="majorBidi" w:hAnsiTheme="majorBidi" w:cstheme="majorBidi"/>
          <w:sz w:val="24"/>
          <w:szCs w:val="24"/>
        </w:rPr>
        <w:t>mucogingival</w:t>
      </w:r>
      <w:proofErr w:type="spellEnd"/>
      <w:r w:rsidRPr="003E0848">
        <w:rPr>
          <w:rFonts w:asciiTheme="majorBidi" w:hAnsiTheme="majorBidi" w:cstheme="majorBidi"/>
          <w:sz w:val="24"/>
          <w:szCs w:val="24"/>
        </w:rPr>
        <w:t xml:space="preserve"> line while the pocket is being probed </w:t>
      </w:r>
      <w:r w:rsidR="00006116">
        <w:rPr>
          <w:rFonts w:asciiTheme="majorBidi" w:hAnsiTheme="majorBidi" w:cstheme="majorBidi"/>
          <w:sz w:val="24"/>
          <w:szCs w:val="24"/>
        </w:rPr>
        <w:t>.</w:t>
      </w:r>
      <w:r w:rsidRPr="003E0848">
        <w:rPr>
          <w:rFonts w:asciiTheme="majorBidi" w:hAnsiTheme="majorBidi" w:cstheme="majorBidi"/>
          <w:sz w:val="24"/>
          <w:szCs w:val="24"/>
        </w:rPr>
        <w:t>The amount of attached gingiva is generally considered to be insufficient when stretching of the lip or cheek induces movem</w:t>
      </w:r>
      <w:r w:rsidR="00932056">
        <w:rPr>
          <w:rFonts w:asciiTheme="majorBidi" w:hAnsiTheme="majorBidi" w:cstheme="majorBidi"/>
          <w:sz w:val="24"/>
          <w:szCs w:val="24"/>
        </w:rPr>
        <w:t>ent of the free gingival margin</w:t>
      </w:r>
    </w:p>
    <w:p w:rsidR="00B20AAF" w:rsidRDefault="00B20AAF" w:rsidP="00B20AAF">
      <w:pPr>
        <w:jc w:val="both"/>
        <w:rPr>
          <w:rFonts w:asciiTheme="majorBidi" w:hAnsiTheme="majorBidi" w:cstheme="majorBidi"/>
          <w:sz w:val="24"/>
          <w:szCs w:val="24"/>
        </w:rPr>
      </w:pPr>
    </w:p>
    <w:p w:rsidR="00B20AAF" w:rsidRDefault="00B20AAF" w:rsidP="00B20AAF">
      <w:pPr>
        <w:jc w:val="both"/>
        <w:rPr>
          <w:rFonts w:asciiTheme="majorBidi" w:hAnsiTheme="majorBidi" w:cstheme="majorBidi"/>
          <w:sz w:val="24"/>
          <w:szCs w:val="24"/>
        </w:rPr>
      </w:pPr>
    </w:p>
    <w:p w:rsidR="00B20AAF" w:rsidRDefault="00B20AAF" w:rsidP="00B20AAF">
      <w:pPr>
        <w:jc w:val="both"/>
        <w:rPr>
          <w:rFonts w:asciiTheme="majorBidi" w:hAnsiTheme="majorBidi" w:cstheme="majorBidi"/>
          <w:sz w:val="24"/>
          <w:szCs w:val="24"/>
        </w:rPr>
      </w:pPr>
    </w:p>
    <w:p w:rsidR="00B20AAF" w:rsidRDefault="00B20AAF" w:rsidP="00B20AAF">
      <w:pPr>
        <w:jc w:val="both"/>
        <w:rPr>
          <w:rFonts w:asciiTheme="majorBidi" w:hAnsiTheme="majorBidi" w:cstheme="majorBidi"/>
          <w:sz w:val="24"/>
          <w:szCs w:val="24"/>
        </w:rPr>
      </w:pPr>
    </w:p>
    <w:p w:rsidR="00B20AAF" w:rsidRDefault="00B20AAF" w:rsidP="00B20AAF">
      <w:pPr>
        <w:jc w:val="both"/>
        <w:rPr>
          <w:rFonts w:asciiTheme="majorBidi" w:hAnsiTheme="majorBidi" w:cstheme="majorBidi"/>
          <w:sz w:val="24"/>
          <w:szCs w:val="24"/>
        </w:rPr>
      </w:pPr>
    </w:p>
    <w:p w:rsidR="00B20AAF" w:rsidRDefault="00B20AAF" w:rsidP="00B20AAF">
      <w:pPr>
        <w:jc w:val="both"/>
        <w:rPr>
          <w:rFonts w:asciiTheme="majorBidi" w:hAnsiTheme="majorBidi" w:cstheme="majorBidi"/>
          <w:sz w:val="24"/>
          <w:szCs w:val="24"/>
        </w:rPr>
      </w:pPr>
    </w:p>
    <w:p w:rsidR="00B20AAF" w:rsidRDefault="00B20AAF" w:rsidP="00B20AAF">
      <w:pPr>
        <w:jc w:val="both"/>
        <w:rPr>
          <w:rFonts w:asciiTheme="majorBidi" w:hAnsiTheme="majorBidi" w:cstheme="majorBidi"/>
          <w:sz w:val="24"/>
          <w:szCs w:val="24"/>
        </w:rPr>
      </w:pPr>
    </w:p>
    <w:p w:rsidR="00932056" w:rsidRDefault="00932056" w:rsidP="00932056">
      <w:pPr>
        <w:jc w:val="both"/>
        <w:rPr>
          <w:rFonts w:asciiTheme="majorBidi" w:hAnsiTheme="majorBidi" w:cstheme="majorBidi"/>
          <w:sz w:val="24"/>
          <w:szCs w:val="24"/>
        </w:rPr>
      </w:pPr>
    </w:p>
    <w:p w:rsidR="00932056" w:rsidRPr="00932056" w:rsidRDefault="00790858" w:rsidP="00932056">
      <w:pPr>
        <w:jc w:val="both"/>
        <w:rPr>
          <w:rFonts w:asciiTheme="majorBidi" w:hAnsiTheme="majorBidi" w:cstheme="majorBidi"/>
          <w:b/>
          <w:bCs/>
          <w:sz w:val="24"/>
          <w:szCs w:val="24"/>
        </w:rPr>
      </w:pPr>
      <w:r w:rsidRPr="00790858">
        <w:rPr>
          <w:rFonts w:asciiTheme="majorBidi" w:hAnsiTheme="majorBidi" w:cstheme="majorBidi"/>
          <w:sz w:val="24"/>
          <w:szCs w:val="24"/>
        </w:rPr>
        <w:lastRenderedPageBreak/>
        <w:t xml:space="preserve"> </w:t>
      </w:r>
      <w:r w:rsidR="00342AC3">
        <w:rPr>
          <w:rFonts w:asciiTheme="majorBidi" w:hAnsiTheme="majorBidi" w:cstheme="majorBidi"/>
          <w:sz w:val="24"/>
          <w:szCs w:val="24"/>
        </w:rPr>
        <w:t>-</w:t>
      </w:r>
      <w:r w:rsidR="005B1759">
        <w:rPr>
          <w:rFonts w:asciiTheme="majorBidi" w:hAnsiTheme="majorBidi" w:cstheme="majorBidi"/>
          <w:b/>
          <w:bCs/>
          <w:sz w:val="28"/>
          <w:szCs w:val="28"/>
        </w:rPr>
        <w:t>Degree of Gingival Recession</w:t>
      </w:r>
    </w:p>
    <w:p w:rsidR="00DD6443" w:rsidRDefault="00790858" w:rsidP="00DD6443">
      <w:pPr>
        <w:jc w:val="both"/>
        <w:rPr>
          <w:rFonts w:asciiTheme="majorBidi" w:hAnsiTheme="majorBidi" w:cstheme="majorBidi"/>
          <w:sz w:val="24"/>
          <w:szCs w:val="24"/>
        </w:rPr>
      </w:pPr>
      <w:r w:rsidRPr="00790858">
        <w:rPr>
          <w:rFonts w:asciiTheme="majorBidi" w:hAnsiTheme="majorBidi" w:cstheme="majorBidi"/>
          <w:sz w:val="24"/>
          <w:szCs w:val="24"/>
        </w:rPr>
        <w:t xml:space="preserve"> During periodontal examination, it is necessary to record the data regarding the amount of gingival recession. This measurement is taken with a periodontal probe from the CEJ to the gingival crest</w:t>
      </w:r>
      <w:r w:rsidR="00DD6443">
        <w:rPr>
          <w:rFonts w:asciiTheme="majorBidi" w:hAnsiTheme="majorBidi" w:cstheme="majorBidi"/>
          <w:sz w:val="24"/>
          <w:szCs w:val="24"/>
        </w:rPr>
        <w:t>.</w:t>
      </w:r>
      <w:r w:rsidRPr="00790858">
        <w:rPr>
          <w:rFonts w:asciiTheme="majorBidi" w:hAnsiTheme="majorBidi" w:cstheme="majorBidi"/>
          <w:sz w:val="24"/>
          <w:szCs w:val="24"/>
        </w:rPr>
        <w:t xml:space="preserve"> </w:t>
      </w:r>
    </w:p>
    <w:p w:rsidR="000326E8" w:rsidRDefault="000326E8" w:rsidP="00DD6443">
      <w:pPr>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937013" cy="2767914"/>
            <wp:effectExtent l="0" t="0" r="0" b="0"/>
            <wp:docPr id="1" name="صورة 1" descr="C:\Users\hp\Desktop\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able-2.jpg"/>
                    <pic:cNvPicPr>
                      <a:picLocks noChangeAspect="1" noChangeArrowheads="1"/>
                    </pic:cNvPicPr>
                  </pic:nvPicPr>
                  <pic:blipFill rotWithShape="1">
                    <a:blip r:embed="rId9" cstate="print"/>
                    <a:srcRect l="-139" t="10326" r="139" b="-1631"/>
                    <a:stretch/>
                  </pic:blipFill>
                  <pic:spPr bwMode="auto">
                    <a:xfrm>
                      <a:off x="0" y="0"/>
                      <a:ext cx="5943600" cy="2770985"/>
                    </a:xfrm>
                    <a:prstGeom prst="rect">
                      <a:avLst/>
                    </a:prstGeom>
                    <a:noFill/>
                    <a:ln>
                      <a:noFill/>
                    </a:ln>
                    <a:extLst>
                      <a:ext uri="{53640926-AAD7-44D8-BBD7-CCE9431645EC}">
                        <a14:shadowObscured xmlns:a14="http://schemas.microsoft.com/office/drawing/2010/main"/>
                      </a:ext>
                    </a:extLst>
                  </pic:spPr>
                </pic:pic>
              </a:graphicData>
            </a:graphic>
          </wp:inline>
        </w:drawing>
      </w:r>
    </w:p>
    <w:p w:rsidR="00B6287B" w:rsidRDefault="00B6287B" w:rsidP="007F70FC">
      <w:pPr>
        <w:jc w:val="both"/>
        <w:rPr>
          <w:rFonts w:asciiTheme="majorBidi" w:hAnsiTheme="majorBidi" w:cstheme="majorBidi"/>
          <w:b/>
          <w:bCs/>
          <w:sz w:val="28"/>
          <w:szCs w:val="28"/>
        </w:rPr>
      </w:pPr>
    </w:p>
    <w:p w:rsidR="007F70FC" w:rsidRPr="007F70FC" w:rsidRDefault="00342AC3" w:rsidP="007F70FC">
      <w:pPr>
        <w:jc w:val="both"/>
        <w:rPr>
          <w:rFonts w:asciiTheme="majorBidi" w:hAnsiTheme="majorBidi" w:cstheme="majorBidi"/>
          <w:b/>
          <w:bCs/>
          <w:sz w:val="28"/>
          <w:szCs w:val="28"/>
        </w:rPr>
      </w:pPr>
      <w:r>
        <w:rPr>
          <w:rFonts w:asciiTheme="majorBidi" w:hAnsiTheme="majorBidi" w:cstheme="majorBidi"/>
          <w:b/>
          <w:bCs/>
          <w:sz w:val="28"/>
          <w:szCs w:val="28"/>
        </w:rPr>
        <w:t>-</w:t>
      </w:r>
      <w:r w:rsidR="0056459F">
        <w:rPr>
          <w:rFonts w:asciiTheme="majorBidi" w:hAnsiTheme="majorBidi" w:cstheme="majorBidi"/>
          <w:b/>
          <w:bCs/>
          <w:sz w:val="28"/>
          <w:szCs w:val="28"/>
        </w:rPr>
        <w:t>Periodontal Abscess</w:t>
      </w:r>
    </w:p>
    <w:p w:rsidR="006E6BA1" w:rsidRDefault="0056459F" w:rsidP="0033048B">
      <w:pPr>
        <w:jc w:val="both"/>
        <w:rPr>
          <w:rFonts w:asciiTheme="majorBidi" w:hAnsiTheme="majorBidi" w:cstheme="majorBidi"/>
          <w:sz w:val="24"/>
          <w:szCs w:val="24"/>
        </w:rPr>
      </w:pPr>
      <w:r>
        <w:rPr>
          <w:rFonts w:asciiTheme="majorBidi" w:hAnsiTheme="majorBidi" w:cstheme="majorBidi"/>
          <w:sz w:val="24"/>
          <w:szCs w:val="24"/>
        </w:rPr>
        <w:t xml:space="preserve"> </w:t>
      </w:r>
      <w:r w:rsidR="00790858" w:rsidRPr="00790858">
        <w:rPr>
          <w:rFonts w:asciiTheme="majorBidi" w:hAnsiTheme="majorBidi" w:cstheme="majorBidi"/>
          <w:sz w:val="24"/>
          <w:szCs w:val="24"/>
        </w:rPr>
        <w:t xml:space="preserve"> A periodontal abscess is a localized accumulation of exudate within the gingiv</w:t>
      </w:r>
      <w:r>
        <w:rPr>
          <w:rFonts w:asciiTheme="majorBidi" w:hAnsiTheme="majorBidi" w:cstheme="majorBidi"/>
          <w:sz w:val="24"/>
          <w:szCs w:val="24"/>
        </w:rPr>
        <w:t>al wall of a periodontal pocket</w:t>
      </w:r>
      <w:r w:rsidR="0033048B">
        <w:rPr>
          <w:rFonts w:asciiTheme="majorBidi" w:hAnsiTheme="majorBidi" w:cstheme="majorBidi"/>
          <w:sz w:val="24"/>
          <w:szCs w:val="24"/>
        </w:rPr>
        <w:t>.</w:t>
      </w:r>
      <w:r w:rsidR="00790858" w:rsidRPr="00790858">
        <w:rPr>
          <w:rFonts w:asciiTheme="majorBidi" w:hAnsiTheme="majorBidi" w:cstheme="majorBidi"/>
          <w:sz w:val="24"/>
          <w:szCs w:val="24"/>
        </w:rPr>
        <w:t xml:space="preserve"> Periodontal abscesses may be acute or chronic. </w:t>
      </w:r>
    </w:p>
    <w:p w:rsidR="006E6BA1" w:rsidRDefault="0056459F" w:rsidP="0033048B">
      <w:pPr>
        <w:jc w:val="both"/>
        <w:rPr>
          <w:rFonts w:asciiTheme="majorBidi" w:hAnsiTheme="majorBidi" w:cstheme="majorBidi"/>
          <w:sz w:val="24"/>
          <w:szCs w:val="24"/>
        </w:rPr>
      </w:pPr>
      <w:r>
        <w:rPr>
          <w:rFonts w:asciiTheme="majorBidi" w:hAnsiTheme="majorBidi" w:cstheme="majorBidi"/>
          <w:b/>
          <w:bCs/>
          <w:sz w:val="24"/>
          <w:szCs w:val="24"/>
        </w:rPr>
        <w:t xml:space="preserve"> </w:t>
      </w:r>
      <w:r w:rsidR="00790858" w:rsidRPr="0056459F">
        <w:rPr>
          <w:rFonts w:asciiTheme="majorBidi" w:hAnsiTheme="majorBidi" w:cstheme="majorBidi"/>
          <w:b/>
          <w:bCs/>
          <w:sz w:val="24"/>
          <w:szCs w:val="24"/>
        </w:rPr>
        <w:t>The acute periodontal abscess</w:t>
      </w:r>
      <w:r w:rsidR="00790858" w:rsidRPr="00790858">
        <w:rPr>
          <w:rFonts w:asciiTheme="majorBidi" w:hAnsiTheme="majorBidi" w:cstheme="majorBidi"/>
          <w:sz w:val="24"/>
          <w:szCs w:val="24"/>
        </w:rPr>
        <w:t xml:space="preserve"> appears as an ovoid elevation of the gingiva along the lateral aspect of the root</w:t>
      </w:r>
      <w:r>
        <w:rPr>
          <w:rFonts w:asciiTheme="majorBidi" w:hAnsiTheme="majorBidi" w:cstheme="majorBidi"/>
          <w:sz w:val="24"/>
          <w:szCs w:val="24"/>
        </w:rPr>
        <w:t>.</w:t>
      </w:r>
      <w:r w:rsidR="00790858" w:rsidRPr="00790858">
        <w:rPr>
          <w:rFonts w:asciiTheme="majorBidi" w:hAnsiTheme="majorBidi" w:cstheme="majorBidi"/>
          <w:sz w:val="24"/>
          <w:szCs w:val="24"/>
        </w:rPr>
        <w:t xml:space="preserve"> The gingiva is edematous and red, with a smooth, shiny surface. The shape and consistency of the elevated area vary; the area may be domelike and relatively firm, or pointed and soft. In most cases, exudate may </w:t>
      </w:r>
      <w:r w:rsidR="00246259">
        <w:rPr>
          <w:rFonts w:asciiTheme="majorBidi" w:hAnsiTheme="majorBidi" w:cstheme="majorBidi"/>
          <w:sz w:val="24"/>
          <w:szCs w:val="24"/>
        </w:rPr>
        <w:t>.</w:t>
      </w:r>
      <w:r w:rsidR="00790858" w:rsidRPr="00790858">
        <w:rPr>
          <w:rFonts w:asciiTheme="majorBidi" w:hAnsiTheme="majorBidi" w:cstheme="majorBidi"/>
          <w:sz w:val="24"/>
          <w:szCs w:val="24"/>
        </w:rPr>
        <w:t xml:space="preserve">be expressed from the gingival margin with gentle digital pressure. </w:t>
      </w:r>
    </w:p>
    <w:p w:rsidR="006E6BA1" w:rsidRDefault="0056459F" w:rsidP="00410638">
      <w:pPr>
        <w:jc w:val="both"/>
        <w:rPr>
          <w:rFonts w:asciiTheme="majorBidi" w:hAnsiTheme="majorBidi" w:cstheme="majorBidi"/>
          <w:sz w:val="24"/>
          <w:szCs w:val="24"/>
        </w:rPr>
      </w:pPr>
      <w:r>
        <w:rPr>
          <w:rFonts w:asciiTheme="majorBidi" w:hAnsiTheme="majorBidi" w:cstheme="majorBidi"/>
          <w:sz w:val="24"/>
          <w:szCs w:val="24"/>
        </w:rPr>
        <w:t xml:space="preserve"> </w:t>
      </w:r>
      <w:r w:rsidR="00790858" w:rsidRPr="00790858">
        <w:rPr>
          <w:rFonts w:asciiTheme="majorBidi" w:hAnsiTheme="majorBidi" w:cstheme="majorBidi"/>
          <w:sz w:val="24"/>
          <w:szCs w:val="24"/>
        </w:rPr>
        <w:t xml:space="preserve">The acute periodontal abscess is accompanied by symptoms such as throbbing, radiating pain and tenderness of the gingiva to palpation. Other symptoms may include sensitivity of the tooth to palpation; tooth mobility and lymphadenitis; and less frequently, systemic effects such as fever, leukocytosis, and malaise. </w:t>
      </w:r>
    </w:p>
    <w:p w:rsidR="002928C0" w:rsidRDefault="0056459F" w:rsidP="00410638">
      <w:pPr>
        <w:jc w:val="both"/>
        <w:rPr>
          <w:rFonts w:asciiTheme="majorBidi" w:hAnsiTheme="majorBidi" w:cstheme="majorBidi"/>
          <w:sz w:val="24"/>
          <w:szCs w:val="24"/>
        </w:rPr>
      </w:pPr>
      <w:r>
        <w:rPr>
          <w:rFonts w:asciiTheme="majorBidi" w:hAnsiTheme="majorBidi" w:cstheme="majorBidi"/>
          <w:b/>
          <w:bCs/>
          <w:sz w:val="24"/>
          <w:szCs w:val="24"/>
        </w:rPr>
        <w:t xml:space="preserve"> </w:t>
      </w:r>
      <w:r w:rsidR="00790858" w:rsidRPr="0056459F">
        <w:rPr>
          <w:rFonts w:asciiTheme="majorBidi" w:hAnsiTheme="majorBidi" w:cstheme="majorBidi"/>
          <w:b/>
          <w:bCs/>
          <w:sz w:val="24"/>
          <w:szCs w:val="24"/>
        </w:rPr>
        <w:t>The chronic periodontal abscess</w:t>
      </w:r>
      <w:r w:rsidR="00790858" w:rsidRPr="00790858">
        <w:rPr>
          <w:rFonts w:asciiTheme="majorBidi" w:hAnsiTheme="majorBidi" w:cstheme="majorBidi"/>
          <w:sz w:val="24"/>
          <w:szCs w:val="24"/>
        </w:rPr>
        <w:t xml:space="preserve"> usually presents a sinus that opens onto the gingival mucosa along the length of the root. There may be a history of intermittent exudation. The orifice of the sinus may</w:t>
      </w:r>
      <w:r w:rsidR="002928C0">
        <w:rPr>
          <w:rFonts w:asciiTheme="majorBidi" w:hAnsiTheme="majorBidi" w:cstheme="majorBidi"/>
          <w:sz w:val="24"/>
          <w:szCs w:val="24"/>
        </w:rPr>
        <w:t xml:space="preserve"> </w:t>
      </w:r>
      <w:r w:rsidR="000F46E0" w:rsidRPr="000F46E0">
        <w:rPr>
          <w:rFonts w:asciiTheme="majorBidi" w:hAnsiTheme="majorBidi" w:cstheme="majorBidi"/>
          <w:sz w:val="24"/>
          <w:szCs w:val="24"/>
        </w:rPr>
        <w:t xml:space="preserve">appear as a difficult-to-detect pinpoint opening, which, when probed, reveals a sinus tract leading deep into the </w:t>
      </w:r>
      <w:proofErr w:type="spellStart"/>
      <w:r w:rsidR="000F46E0" w:rsidRPr="000F46E0">
        <w:rPr>
          <w:rFonts w:asciiTheme="majorBidi" w:hAnsiTheme="majorBidi" w:cstheme="majorBidi"/>
          <w:sz w:val="24"/>
          <w:szCs w:val="24"/>
        </w:rPr>
        <w:t>periodontium</w:t>
      </w:r>
      <w:proofErr w:type="spellEnd"/>
      <w:r w:rsidR="000F46E0" w:rsidRPr="000F46E0">
        <w:rPr>
          <w:rFonts w:asciiTheme="majorBidi" w:hAnsiTheme="majorBidi" w:cstheme="majorBidi"/>
          <w:sz w:val="24"/>
          <w:szCs w:val="24"/>
        </w:rPr>
        <w:t xml:space="preserve">. </w:t>
      </w:r>
    </w:p>
    <w:p w:rsidR="002928C0" w:rsidRDefault="000F46E0" w:rsidP="002928C0">
      <w:pPr>
        <w:jc w:val="both"/>
        <w:rPr>
          <w:rFonts w:asciiTheme="majorBidi" w:hAnsiTheme="majorBidi" w:cstheme="majorBidi"/>
          <w:sz w:val="24"/>
          <w:szCs w:val="24"/>
        </w:rPr>
      </w:pPr>
      <w:r w:rsidRPr="000F46E0">
        <w:rPr>
          <w:rFonts w:asciiTheme="majorBidi" w:hAnsiTheme="majorBidi" w:cstheme="majorBidi"/>
          <w:sz w:val="24"/>
          <w:szCs w:val="24"/>
        </w:rPr>
        <w:t>The chronic periodontal abscess is usually asymptomatic. However, the patient may report episodes of dull, gnawing pain; slight elevation of the tooth; and a desire to bite down and grind the tooth.</w:t>
      </w:r>
    </w:p>
    <w:p w:rsidR="006E043C" w:rsidRDefault="000F46E0" w:rsidP="00410638">
      <w:pPr>
        <w:jc w:val="both"/>
        <w:rPr>
          <w:rFonts w:asciiTheme="majorBidi" w:hAnsiTheme="majorBidi" w:cstheme="majorBidi"/>
          <w:sz w:val="24"/>
          <w:szCs w:val="24"/>
        </w:rPr>
      </w:pPr>
      <w:r w:rsidRPr="000F46E0">
        <w:rPr>
          <w:rFonts w:asciiTheme="majorBidi" w:hAnsiTheme="majorBidi" w:cstheme="majorBidi"/>
          <w:sz w:val="24"/>
          <w:szCs w:val="24"/>
        </w:rPr>
        <w:lastRenderedPageBreak/>
        <w:t xml:space="preserve"> The chronic periodontal abscess often undergoes acute exacerbations, with all the associated symptoms. Diagnosis of the periodontal abscess requires correlation of the history and clinical and radiographic findings. </w:t>
      </w:r>
    </w:p>
    <w:p w:rsidR="00B6287B" w:rsidRDefault="00B6287B" w:rsidP="00410638">
      <w:pPr>
        <w:jc w:val="both"/>
        <w:rPr>
          <w:rFonts w:asciiTheme="majorBidi" w:hAnsiTheme="majorBidi" w:cstheme="majorBidi"/>
          <w:sz w:val="24"/>
          <w:szCs w:val="24"/>
        </w:rPr>
      </w:pPr>
    </w:p>
    <w:p w:rsidR="000C192C" w:rsidRDefault="00342AC3" w:rsidP="006E043C">
      <w:pPr>
        <w:jc w:val="both"/>
        <w:rPr>
          <w:rFonts w:asciiTheme="majorBidi" w:hAnsiTheme="majorBidi" w:cstheme="majorBidi"/>
          <w:sz w:val="24"/>
          <w:szCs w:val="24"/>
        </w:rPr>
      </w:pPr>
      <w:r>
        <w:rPr>
          <w:rFonts w:asciiTheme="majorBidi" w:hAnsiTheme="majorBidi" w:cstheme="majorBidi"/>
          <w:b/>
          <w:bCs/>
          <w:sz w:val="28"/>
          <w:szCs w:val="28"/>
        </w:rPr>
        <w:t>-</w:t>
      </w:r>
      <w:r w:rsidR="000F46E0" w:rsidRPr="000C192C">
        <w:rPr>
          <w:rFonts w:asciiTheme="majorBidi" w:hAnsiTheme="majorBidi" w:cstheme="majorBidi"/>
          <w:b/>
          <w:bCs/>
          <w:sz w:val="28"/>
          <w:szCs w:val="28"/>
        </w:rPr>
        <w:t>Periodontal Abscess and Gingival Abscess</w:t>
      </w:r>
      <w:r w:rsidR="000F46E0" w:rsidRPr="000F46E0">
        <w:rPr>
          <w:rFonts w:asciiTheme="majorBidi" w:hAnsiTheme="majorBidi" w:cstheme="majorBidi"/>
          <w:sz w:val="24"/>
          <w:szCs w:val="24"/>
        </w:rPr>
        <w:t xml:space="preserve"> </w:t>
      </w:r>
    </w:p>
    <w:p w:rsidR="000C192C" w:rsidRDefault="000F46E0" w:rsidP="000C192C">
      <w:pPr>
        <w:jc w:val="both"/>
        <w:rPr>
          <w:rFonts w:asciiTheme="majorBidi" w:hAnsiTheme="majorBidi" w:cstheme="majorBidi"/>
          <w:sz w:val="24"/>
          <w:szCs w:val="24"/>
        </w:rPr>
      </w:pPr>
      <w:r w:rsidRPr="000F46E0">
        <w:rPr>
          <w:rFonts w:asciiTheme="majorBidi" w:hAnsiTheme="majorBidi" w:cstheme="majorBidi"/>
          <w:sz w:val="24"/>
          <w:szCs w:val="24"/>
        </w:rPr>
        <w:t xml:space="preserve">The principal differences between the periodontal abscess and the gingival abscess are location and </w:t>
      </w:r>
      <w:r w:rsidR="00410638" w:rsidRPr="000F46E0">
        <w:rPr>
          <w:rFonts w:asciiTheme="majorBidi" w:hAnsiTheme="majorBidi" w:cstheme="majorBidi"/>
          <w:sz w:val="24"/>
          <w:szCs w:val="24"/>
        </w:rPr>
        <w:t>history.</w:t>
      </w:r>
    </w:p>
    <w:p w:rsidR="00E36C76" w:rsidRDefault="000F46E0" w:rsidP="008548E8">
      <w:pPr>
        <w:jc w:val="both"/>
        <w:rPr>
          <w:rFonts w:asciiTheme="majorBidi" w:hAnsiTheme="majorBidi" w:cstheme="majorBidi"/>
          <w:sz w:val="24"/>
          <w:szCs w:val="24"/>
        </w:rPr>
      </w:pPr>
      <w:r w:rsidRPr="000F46E0">
        <w:rPr>
          <w:rFonts w:asciiTheme="majorBidi" w:hAnsiTheme="majorBidi" w:cstheme="majorBidi"/>
          <w:sz w:val="24"/>
          <w:szCs w:val="24"/>
        </w:rPr>
        <w:t xml:space="preserve"> The gingival abscess is confined to the marginal gingiva, and it often occurs in previously disease-free </w:t>
      </w:r>
      <w:r w:rsidR="00410638" w:rsidRPr="000F46E0">
        <w:rPr>
          <w:rFonts w:asciiTheme="majorBidi" w:hAnsiTheme="majorBidi" w:cstheme="majorBidi"/>
          <w:sz w:val="24"/>
          <w:szCs w:val="24"/>
        </w:rPr>
        <w:t xml:space="preserve">areas. </w:t>
      </w:r>
      <w:r w:rsidRPr="000F46E0">
        <w:rPr>
          <w:rFonts w:asciiTheme="majorBidi" w:hAnsiTheme="majorBidi" w:cstheme="majorBidi"/>
          <w:sz w:val="24"/>
          <w:szCs w:val="24"/>
        </w:rPr>
        <w:t xml:space="preserve">It is usually an acute inflammatory response to forcing of foreign material into the gingiva. The periodontal abscess involves the supporting periodontal structures and generally occurs in the course of chronic destructive periodontitis. </w:t>
      </w:r>
    </w:p>
    <w:p w:rsidR="00B6287B" w:rsidRDefault="00B6287B" w:rsidP="008548E8">
      <w:pPr>
        <w:jc w:val="both"/>
        <w:rPr>
          <w:rFonts w:asciiTheme="majorBidi" w:hAnsiTheme="majorBidi" w:cstheme="majorBidi"/>
          <w:sz w:val="24"/>
          <w:szCs w:val="24"/>
        </w:rPr>
      </w:pPr>
    </w:p>
    <w:p w:rsidR="00E36C76" w:rsidRPr="00E36C76" w:rsidRDefault="00342AC3" w:rsidP="008548E8">
      <w:pPr>
        <w:jc w:val="both"/>
        <w:rPr>
          <w:rFonts w:asciiTheme="majorBidi" w:hAnsiTheme="majorBidi" w:cstheme="majorBidi"/>
          <w:b/>
          <w:bCs/>
          <w:sz w:val="28"/>
          <w:szCs w:val="28"/>
        </w:rPr>
      </w:pPr>
      <w:r>
        <w:rPr>
          <w:rFonts w:asciiTheme="majorBidi" w:hAnsiTheme="majorBidi" w:cstheme="majorBidi"/>
          <w:b/>
          <w:bCs/>
          <w:sz w:val="28"/>
          <w:szCs w:val="28"/>
        </w:rPr>
        <w:t>-</w:t>
      </w:r>
      <w:r w:rsidR="000F46E0" w:rsidRPr="00E36C76">
        <w:rPr>
          <w:rFonts w:asciiTheme="majorBidi" w:hAnsiTheme="majorBidi" w:cstheme="majorBidi"/>
          <w:b/>
          <w:bCs/>
          <w:sz w:val="28"/>
          <w:szCs w:val="28"/>
        </w:rPr>
        <w:t xml:space="preserve">Periodontal </w:t>
      </w:r>
      <w:r w:rsidR="00253019">
        <w:rPr>
          <w:rFonts w:asciiTheme="majorBidi" w:hAnsiTheme="majorBidi" w:cstheme="majorBidi"/>
          <w:b/>
          <w:bCs/>
          <w:sz w:val="28"/>
          <w:szCs w:val="28"/>
        </w:rPr>
        <w:t xml:space="preserve">Abscess and </w:t>
      </w:r>
      <w:proofErr w:type="spellStart"/>
      <w:r w:rsidR="00253019">
        <w:rPr>
          <w:rFonts w:asciiTheme="majorBidi" w:hAnsiTheme="majorBidi" w:cstheme="majorBidi"/>
          <w:b/>
          <w:bCs/>
          <w:sz w:val="28"/>
          <w:szCs w:val="28"/>
        </w:rPr>
        <w:t>Periapical</w:t>
      </w:r>
      <w:proofErr w:type="spellEnd"/>
      <w:r w:rsidR="00253019">
        <w:rPr>
          <w:rFonts w:asciiTheme="majorBidi" w:hAnsiTheme="majorBidi" w:cstheme="majorBidi"/>
          <w:b/>
          <w:bCs/>
          <w:sz w:val="28"/>
          <w:szCs w:val="28"/>
        </w:rPr>
        <w:t xml:space="preserve"> Abscess</w:t>
      </w:r>
    </w:p>
    <w:p w:rsidR="00773593" w:rsidRDefault="00926D03" w:rsidP="008548E8">
      <w:pPr>
        <w:jc w:val="both"/>
        <w:rPr>
          <w:rFonts w:asciiTheme="majorBidi" w:hAnsiTheme="majorBidi" w:cstheme="majorBidi"/>
          <w:sz w:val="24"/>
          <w:szCs w:val="24"/>
        </w:rPr>
      </w:pPr>
      <w:r>
        <w:rPr>
          <w:rFonts w:asciiTheme="majorBidi" w:hAnsiTheme="majorBidi" w:cstheme="majorBidi"/>
          <w:sz w:val="24"/>
          <w:szCs w:val="24"/>
        </w:rPr>
        <w:t xml:space="preserve"> </w:t>
      </w:r>
      <w:r w:rsidR="000F46E0" w:rsidRPr="000F46E0">
        <w:rPr>
          <w:rFonts w:asciiTheme="majorBidi" w:hAnsiTheme="majorBidi" w:cstheme="majorBidi"/>
          <w:sz w:val="24"/>
          <w:szCs w:val="24"/>
        </w:rPr>
        <w:t xml:space="preserve">Several characteristics can be used as guidelines in differentiating a periodontal abscess from a </w:t>
      </w:r>
      <w:proofErr w:type="spellStart"/>
      <w:r w:rsidR="000F46E0" w:rsidRPr="000F46E0">
        <w:rPr>
          <w:rFonts w:asciiTheme="majorBidi" w:hAnsiTheme="majorBidi" w:cstheme="majorBidi"/>
          <w:sz w:val="24"/>
          <w:szCs w:val="24"/>
        </w:rPr>
        <w:t>periapical</w:t>
      </w:r>
      <w:proofErr w:type="spellEnd"/>
      <w:r w:rsidR="000F46E0" w:rsidRPr="000F46E0">
        <w:rPr>
          <w:rFonts w:asciiTheme="majorBidi" w:hAnsiTheme="majorBidi" w:cstheme="majorBidi"/>
          <w:sz w:val="24"/>
          <w:szCs w:val="24"/>
        </w:rPr>
        <w:t xml:space="preserve"> abscess.</w:t>
      </w:r>
    </w:p>
    <w:p w:rsidR="00773593" w:rsidRDefault="000F46E0" w:rsidP="00773593">
      <w:pPr>
        <w:jc w:val="both"/>
        <w:rPr>
          <w:rFonts w:asciiTheme="majorBidi" w:hAnsiTheme="majorBidi" w:cstheme="majorBidi"/>
          <w:sz w:val="24"/>
          <w:szCs w:val="24"/>
        </w:rPr>
      </w:pPr>
      <w:r w:rsidRPr="000F46E0">
        <w:rPr>
          <w:rFonts w:asciiTheme="majorBidi" w:hAnsiTheme="majorBidi" w:cstheme="majorBidi"/>
          <w:sz w:val="24"/>
          <w:szCs w:val="24"/>
        </w:rPr>
        <w:t xml:space="preserve"> If the tooth is </w:t>
      </w:r>
      <w:proofErr w:type="spellStart"/>
      <w:r w:rsidRPr="000F46E0">
        <w:rPr>
          <w:rFonts w:asciiTheme="majorBidi" w:hAnsiTheme="majorBidi" w:cstheme="majorBidi"/>
          <w:sz w:val="24"/>
          <w:szCs w:val="24"/>
        </w:rPr>
        <w:t>nonvital</w:t>
      </w:r>
      <w:proofErr w:type="spellEnd"/>
      <w:r w:rsidRPr="000F46E0">
        <w:rPr>
          <w:rFonts w:asciiTheme="majorBidi" w:hAnsiTheme="majorBidi" w:cstheme="majorBidi"/>
          <w:sz w:val="24"/>
          <w:szCs w:val="24"/>
        </w:rPr>
        <w:t xml:space="preserve">, the lesion is most likely </w:t>
      </w:r>
      <w:proofErr w:type="spellStart"/>
      <w:r w:rsidRPr="000F46E0">
        <w:rPr>
          <w:rFonts w:asciiTheme="majorBidi" w:hAnsiTheme="majorBidi" w:cstheme="majorBidi"/>
          <w:sz w:val="24"/>
          <w:szCs w:val="24"/>
        </w:rPr>
        <w:t>periapical</w:t>
      </w:r>
      <w:proofErr w:type="spellEnd"/>
      <w:r w:rsidRPr="000F46E0">
        <w:rPr>
          <w:rFonts w:asciiTheme="majorBidi" w:hAnsiTheme="majorBidi" w:cstheme="majorBidi"/>
          <w:sz w:val="24"/>
          <w:szCs w:val="24"/>
        </w:rPr>
        <w:t xml:space="preserve">. However, a previously </w:t>
      </w:r>
      <w:proofErr w:type="spellStart"/>
      <w:r w:rsidRPr="000F46E0">
        <w:rPr>
          <w:rFonts w:asciiTheme="majorBidi" w:hAnsiTheme="majorBidi" w:cstheme="majorBidi"/>
          <w:sz w:val="24"/>
          <w:szCs w:val="24"/>
        </w:rPr>
        <w:t>nonvital</w:t>
      </w:r>
      <w:proofErr w:type="spellEnd"/>
      <w:r w:rsidRPr="000F46E0">
        <w:rPr>
          <w:rFonts w:asciiTheme="majorBidi" w:hAnsiTheme="majorBidi" w:cstheme="majorBidi"/>
          <w:sz w:val="24"/>
          <w:szCs w:val="24"/>
        </w:rPr>
        <w:t xml:space="preserve"> tooth can have a deep periodontal pocket that can abscess. Moreover, a deep periodontal pocket can extend to the apex and cause pulpal involvement and necrosis.</w:t>
      </w:r>
      <w:r w:rsidR="00297CF4" w:rsidRPr="00297CF4">
        <w:t xml:space="preserve"> </w:t>
      </w:r>
      <w:r w:rsidR="00297CF4" w:rsidRPr="00297CF4">
        <w:rPr>
          <w:rFonts w:asciiTheme="majorBidi" w:hAnsiTheme="majorBidi" w:cstheme="majorBidi"/>
          <w:sz w:val="24"/>
          <w:szCs w:val="24"/>
        </w:rPr>
        <w:t>An apical abscess may spread along the lateral aspect of the root to the gingival margin. However, when the apex and lateral surface of a root are involved by a single lesion that can be probed directly from the gingival margin, the lesion is more likely to have originated as a periodontal abscess.</w:t>
      </w:r>
    </w:p>
    <w:p w:rsidR="00773593" w:rsidRDefault="00297CF4" w:rsidP="00C83886">
      <w:pPr>
        <w:jc w:val="both"/>
        <w:rPr>
          <w:rFonts w:asciiTheme="majorBidi" w:hAnsiTheme="majorBidi" w:cstheme="majorBidi"/>
          <w:sz w:val="24"/>
          <w:szCs w:val="24"/>
        </w:rPr>
      </w:pPr>
      <w:r w:rsidRPr="00297CF4">
        <w:rPr>
          <w:rFonts w:asciiTheme="majorBidi" w:hAnsiTheme="majorBidi" w:cstheme="majorBidi"/>
          <w:sz w:val="24"/>
          <w:szCs w:val="24"/>
        </w:rPr>
        <w:t xml:space="preserve"> Radiographic findings are helpful in differentiating between a periodontal and a </w:t>
      </w:r>
      <w:proofErr w:type="spellStart"/>
      <w:r w:rsidRPr="00297CF4">
        <w:rPr>
          <w:rFonts w:asciiTheme="majorBidi" w:hAnsiTheme="majorBidi" w:cstheme="majorBidi"/>
          <w:sz w:val="24"/>
          <w:szCs w:val="24"/>
        </w:rPr>
        <w:t>periapical</w:t>
      </w:r>
      <w:proofErr w:type="spellEnd"/>
      <w:r w:rsidRPr="00297CF4">
        <w:rPr>
          <w:rFonts w:asciiTheme="majorBidi" w:hAnsiTheme="majorBidi" w:cstheme="majorBidi"/>
          <w:sz w:val="24"/>
          <w:szCs w:val="24"/>
        </w:rPr>
        <w:t xml:space="preserve"> </w:t>
      </w:r>
      <w:r w:rsidR="00C83886" w:rsidRPr="00297CF4">
        <w:rPr>
          <w:rFonts w:asciiTheme="majorBidi" w:hAnsiTheme="majorBidi" w:cstheme="majorBidi"/>
          <w:sz w:val="24"/>
          <w:szCs w:val="24"/>
        </w:rPr>
        <w:t xml:space="preserve">lesion. </w:t>
      </w:r>
      <w:r w:rsidRPr="00297CF4">
        <w:rPr>
          <w:rFonts w:asciiTheme="majorBidi" w:hAnsiTheme="majorBidi" w:cstheme="majorBidi"/>
          <w:sz w:val="24"/>
          <w:szCs w:val="24"/>
        </w:rPr>
        <w:t xml:space="preserve">Early acute periodontal and </w:t>
      </w:r>
      <w:proofErr w:type="spellStart"/>
      <w:r w:rsidRPr="00297CF4">
        <w:rPr>
          <w:rFonts w:asciiTheme="majorBidi" w:hAnsiTheme="majorBidi" w:cstheme="majorBidi"/>
          <w:sz w:val="24"/>
          <w:szCs w:val="24"/>
        </w:rPr>
        <w:t>periapical</w:t>
      </w:r>
      <w:proofErr w:type="spellEnd"/>
      <w:r w:rsidRPr="00297CF4">
        <w:rPr>
          <w:rFonts w:asciiTheme="majorBidi" w:hAnsiTheme="majorBidi" w:cstheme="majorBidi"/>
          <w:sz w:val="24"/>
          <w:szCs w:val="24"/>
        </w:rPr>
        <w:t xml:space="preserve"> abscesses present no radiographic changes. Clinical findings, such as the presence of extensive caries, pocket formation, lack of tooth vitality, and the existence of continuity between the gingival margin and the abscess area, often prove to be of greater diagnostic value than radiographic appearance.</w:t>
      </w:r>
    </w:p>
    <w:p w:rsidR="00297CF4" w:rsidRDefault="00297CF4" w:rsidP="00773593">
      <w:pPr>
        <w:jc w:val="both"/>
        <w:rPr>
          <w:rFonts w:asciiTheme="majorBidi" w:hAnsiTheme="majorBidi" w:cstheme="majorBidi"/>
          <w:sz w:val="24"/>
          <w:szCs w:val="24"/>
        </w:rPr>
      </w:pPr>
      <w:r w:rsidRPr="00297CF4">
        <w:rPr>
          <w:rFonts w:asciiTheme="majorBidi" w:hAnsiTheme="majorBidi" w:cstheme="majorBidi"/>
          <w:sz w:val="24"/>
          <w:szCs w:val="24"/>
        </w:rPr>
        <w:t xml:space="preserve"> A draining sinus on the lateral aspect of the root suggests periodontal rather than apical involvement; a sinus from a </w:t>
      </w:r>
      <w:proofErr w:type="spellStart"/>
      <w:r w:rsidRPr="00297CF4">
        <w:rPr>
          <w:rFonts w:asciiTheme="majorBidi" w:hAnsiTheme="majorBidi" w:cstheme="majorBidi"/>
          <w:sz w:val="24"/>
          <w:szCs w:val="24"/>
        </w:rPr>
        <w:t>periapical</w:t>
      </w:r>
      <w:proofErr w:type="spellEnd"/>
      <w:r w:rsidRPr="00297CF4">
        <w:rPr>
          <w:rFonts w:asciiTheme="majorBidi" w:hAnsiTheme="majorBidi" w:cstheme="majorBidi"/>
          <w:sz w:val="24"/>
          <w:szCs w:val="24"/>
        </w:rPr>
        <w:t xml:space="preserve"> lesion is more likely to be located further apically. However, sinus location is not conclusive. In many instances, particularly in children, the sinus from a </w:t>
      </w:r>
      <w:proofErr w:type="spellStart"/>
      <w:r w:rsidRPr="00297CF4">
        <w:rPr>
          <w:rFonts w:asciiTheme="majorBidi" w:hAnsiTheme="majorBidi" w:cstheme="majorBidi"/>
          <w:sz w:val="24"/>
          <w:szCs w:val="24"/>
        </w:rPr>
        <w:t>periapical</w:t>
      </w:r>
      <w:proofErr w:type="spellEnd"/>
      <w:r w:rsidRPr="00297CF4">
        <w:rPr>
          <w:rFonts w:asciiTheme="majorBidi" w:hAnsiTheme="majorBidi" w:cstheme="majorBidi"/>
          <w:sz w:val="24"/>
          <w:szCs w:val="24"/>
        </w:rPr>
        <w:t xml:space="preserve"> lesion drains on the side of the root rather than at the </w:t>
      </w:r>
      <w:r w:rsidR="00627B93" w:rsidRPr="00297CF4">
        <w:rPr>
          <w:rFonts w:asciiTheme="majorBidi" w:hAnsiTheme="majorBidi" w:cstheme="majorBidi"/>
          <w:sz w:val="24"/>
          <w:szCs w:val="24"/>
        </w:rPr>
        <w:t>apex.</w:t>
      </w:r>
    </w:p>
    <w:p w:rsidR="00B8461A" w:rsidRDefault="00B8461A" w:rsidP="00B8461A">
      <w:pPr>
        <w:jc w:val="right"/>
        <w:rPr>
          <w:rFonts w:asciiTheme="majorBidi" w:hAnsiTheme="majorBidi" w:cstheme="majorBidi"/>
          <w:sz w:val="24"/>
          <w:szCs w:val="24"/>
        </w:rPr>
      </w:pPr>
    </w:p>
    <w:p w:rsidR="00B8461A" w:rsidRPr="00B8461A" w:rsidRDefault="00B8461A" w:rsidP="00B8461A">
      <w:pPr>
        <w:jc w:val="right"/>
        <w:rPr>
          <w:rFonts w:ascii="Bodoni MT Black" w:hAnsi="Bodoni MT Black" w:cstheme="majorBidi"/>
          <w:sz w:val="24"/>
          <w:szCs w:val="24"/>
        </w:rPr>
      </w:pPr>
      <w:r w:rsidRPr="00B8461A">
        <w:rPr>
          <w:rFonts w:ascii="Bodoni MT Black" w:hAnsi="Bodoni MT Black" w:cstheme="majorBidi"/>
          <w:sz w:val="24"/>
          <w:szCs w:val="24"/>
        </w:rPr>
        <w:t>“Be yourself; everyone else is already taken.”</w:t>
      </w:r>
    </w:p>
    <w:p w:rsidR="00B8461A" w:rsidRPr="00B8461A" w:rsidRDefault="00B95161" w:rsidP="00B95161">
      <w:pPr>
        <w:jc w:val="center"/>
        <w:rPr>
          <w:rFonts w:ascii="Bodoni MT Black" w:hAnsi="Bodoni MT Black" w:cstheme="majorBidi"/>
          <w:sz w:val="24"/>
          <w:szCs w:val="24"/>
        </w:rPr>
      </w:pPr>
      <w:r>
        <w:rPr>
          <w:rFonts w:ascii="Bodoni MT Black" w:hAnsi="Bodoni MT Black" w:cstheme="majorBidi"/>
          <w:sz w:val="24"/>
          <w:szCs w:val="24"/>
        </w:rPr>
        <w:t xml:space="preserve">                                                              </w:t>
      </w:r>
      <w:r w:rsidR="00B8461A" w:rsidRPr="00B8461A">
        <w:rPr>
          <w:rFonts w:ascii="Bodoni MT Black" w:hAnsi="Bodoni MT Black" w:cstheme="majorBidi"/>
          <w:sz w:val="24"/>
          <w:szCs w:val="24"/>
        </w:rPr>
        <w:t>Oscar Wilde</w:t>
      </w:r>
    </w:p>
    <w:sectPr w:rsidR="00B8461A" w:rsidRPr="00B8461A" w:rsidSect="00876408">
      <w:headerReference w:type="even" r:id="rId10"/>
      <w:headerReference w:type="default" r:id="rId11"/>
      <w:footerReference w:type="even" r:id="rId12"/>
      <w:footerReference w:type="default" r:id="rId13"/>
      <w:headerReference w:type="first" r:id="rId14"/>
      <w:footerReference w:type="first" r:id="rId15"/>
      <w:pgSz w:w="12240" w:h="15840"/>
      <w:pgMar w:top="284" w:right="758"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97" w:rsidRDefault="00756A97" w:rsidP="001D4039">
      <w:pPr>
        <w:spacing w:after="0" w:line="240" w:lineRule="auto"/>
      </w:pPr>
      <w:r>
        <w:separator/>
      </w:r>
    </w:p>
  </w:endnote>
  <w:endnote w:type="continuationSeparator" w:id="0">
    <w:p w:rsidR="00756A97" w:rsidRDefault="00756A97" w:rsidP="001D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1766"/>
      <w:docPartObj>
        <w:docPartGallery w:val="Page Numbers (Bottom of Page)"/>
        <w:docPartUnique/>
      </w:docPartObj>
    </w:sdtPr>
    <w:sdtEndPr/>
    <w:sdtContent>
      <w:p w:rsidR="001D4039" w:rsidRDefault="009C37FF">
        <w:pPr>
          <w:pStyle w:val="Footer"/>
          <w:jc w:val="center"/>
        </w:pPr>
        <w:r>
          <w:fldChar w:fldCharType="begin"/>
        </w:r>
        <w:r>
          <w:instrText xml:space="preserve"> PAGE   \* MERGEFORMAT </w:instrText>
        </w:r>
        <w:r>
          <w:fldChar w:fldCharType="separate"/>
        </w:r>
        <w:r w:rsidR="00C7059E" w:rsidRPr="00C7059E">
          <w:rPr>
            <w:rFonts w:cs="Calibri"/>
            <w:noProof/>
            <w:lang w:val="ar-SA"/>
          </w:rPr>
          <w:t>7</w:t>
        </w:r>
        <w:r>
          <w:rPr>
            <w:rFonts w:cs="Calibri"/>
            <w:noProof/>
            <w:lang w:val="ar-SA"/>
          </w:rPr>
          <w:fldChar w:fldCharType="end"/>
        </w:r>
      </w:p>
    </w:sdtContent>
  </w:sdt>
  <w:p w:rsidR="001D4039" w:rsidRDefault="001D4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97" w:rsidRDefault="00756A97" w:rsidP="001D4039">
      <w:pPr>
        <w:spacing w:after="0" w:line="240" w:lineRule="auto"/>
      </w:pPr>
      <w:r>
        <w:separator/>
      </w:r>
    </w:p>
  </w:footnote>
  <w:footnote w:type="continuationSeparator" w:id="0">
    <w:p w:rsidR="00756A97" w:rsidRDefault="00756A97" w:rsidP="001D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756A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713672" o:spid="_x0000_s2058" type="#_x0000_t75" style="position:absolute;margin-left:0;margin-top:0;width:501.75pt;height:501.75pt;z-index:-251657216;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5940"/>
      <w:docPartObj>
        <w:docPartGallery w:val="Watermarks"/>
        <w:docPartUnique/>
      </w:docPartObj>
    </w:sdtPr>
    <w:sdtEndPr/>
    <w:sdtContent>
      <w:p w:rsidR="001D4039" w:rsidRDefault="00756A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713673" o:spid="_x0000_s2059" type="#_x0000_t75" style="position:absolute;margin-left:0;margin-top:0;width:501.75pt;height:501.75pt;z-index:-251656192;mso-position-horizontal:center;mso-position-horizontal-relative:margin;mso-position-vertical:center;mso-position-vertical-relative:margin" o:allowincell="f">
              <v:imagedata r:id="rId1" o:title="photo_2020-06-16_22-45-46"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756A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713671" o:spid="_x0000_s2057" type="#_x0000_t75" style="position:absolute;margin-left:0;margin-top:0;width:501.75pt;height:501.75pt;z-index:-251658240;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29D"/>
    <w:multiLevelType w:val="hybridMultilevel"/>
    <w:tmpl w:val="25F6B72A"/>
    <w:lvl w:ilvl="0" w:tplc="7806F548">
      <w:start w:val="1"/>
      <w:numFmt w:val="bullet"/>
      <w:lvlText w:val="–"/>
      <w:lvlJc w:val="left"/>
      <w:pPr>
        <w:tabs>
          <w:tab w:val="num" w:pos="720"/>
        </w:tabs>
        <w:ind w:left="720" w:hanging="360"/>
      </w:pPr>
      <w:rPr>
        <w:rFonts w:ascii="Times New Roman" w:hAnsi="Times New Roman" w:hint="default"/>
      </w:rPr>
    </w:lvl>
    <w:lvl w:ilvl="1" w:tplc="4DA62B48">
      <w:start w:val="1"/>
      <w:numFmt w:val="bullet"/>
      <w:lvlText w:val="–"/>
      <w:lvlJc w:val="left"/>
      <w:pPr>
        <w:tabs>
          <w:tab w:val="num" w:pos="1440"/>
        </w:tabs>
        <w:ind w:left="1440" w:hanging="360"/>
      </w:pPr>
      <w:rPr>
        <w:rFonts w:ascii="Times New Roman" w:hAnsi="Times New Roman" w:hint="default"/>
      </w:rPr>
    </w:lvl>
    <w:lvl w:ilvl="2" w:tplc="CBA2C338">
      <w:start w:val="2218"/>
      <w:numFmt w:val="bullet"/>
      <w:lvlText w:val="•"/>
      <w:lvlJc w:val="left"/>
      <w:pPr>
        <w:tabs>
          <w:tab w:val="num" w:pos="2160"/>
        </w:tabs>
        <w:ind w:left="2160" w:hanging="360"/>
      </w:pPr>
      <w:rPr>
        <w:rFonts w:ascii="Times New Roman" w:hAnsi="Times New Roman" w:hint="default"/>
      </w:rPr>
    </w:lvl>
    <w:lvl w:ilvl="3" w:tplc="C158DDC8" w:tentative="1">
      <w:start w:val="1"/>
      <w:numFmt w:val="bullet"/>
      <w:lvlText w:val="–"/>
      <w:lvlJc w:val="left"/>
      <w:pPr>
        <w:tabs>
          <w:tab w:val="num" w:pos="2880"/>
        </w:tabs>
        <w:ind w:left="2880" w:hanging="360"/>
      </w:pPr>
      <w:rPr>
        <w:rFonts w:ascii="Times New Roman" w:hAnsi="Times New Roman" w:hint="default"/>
      </w:rPr>
    </w:lvl>
    <w:lvl w:ilvl="4" w:tplc="F9A4979E" w:tentative="1">
      <w:start w:val="1"/>
      <w:numFmt w:val="bullet"/>
      <w:lvlText w:val="–"/>
      <w:lvlJc w:val="left"/>
      <w:pPr>
        <w:tabs>
          <w:tab w:val="num" w:pos="3600"/>
        </w:tabs>
        <w:ind w:left="3600" w:hanging="360"/>
      </w:pPr>
      <w:rPr>
        <w:rFonts w:ascii="Times New Roman" w:hAnsi="Times New Roman" w:hint="default"/>
      </w:rPr>
    </w:lvl>
    <w:lvl w:ilvl="5" w:tplc="369A1C44" w:tentative="1">
      <w:start w:val="1"/>
      <w:numFmt w:val="bullet"/>
      <w:lvlText w:val="–"/>
      <w:lvlJc w:val="left"/>
      <w:pPr>
        <w:tabs>
          <w:tab w:val="num" w:pos="4320"/>
        </w:tabs>
        <w:ind w:left="4320" w:hanging="360"/>
      </w:pPr>
      <w:rPr>
        <w:rFonts w:ascii="Times New Roman" w:hAnsi="Times New Roman" w:hint="default"/>
      </w:rPr>
    </w:lvl>
    <w:lvl w:ilvl="6" w:tplc="C96E26C8" w:tentative="1">
      <w:start w:val="1"/>
      <w:numFmt w:val="bullet"/>
      <w:lvlText w:val="–"/>
      <w:lvlJc w:val="left"/>
      <w:pPr>
        <w:tabs>
          <w:tab w:val="num" w:pos="5040"/>
        </w:tabs>
        <w:ind w:left="5040" w:hanging="360"/>
      </w:pPr>
      <w:rPr>
        <w:rFonts w:ascii="Times New Roman" w:hAnsi="Times New Roman" w:hint="default"/>
      </w:rPr>
    </w:lvl>
    <w:lvl w:ilvl="7" w:tplc="31B8E784" w:tentative="1">
      <w:start w:val="1"/>
      <w:numFmt w:val="bullet"/>
      <w:lvlText w:val="–"/>
      <w:lvlJc w:val="left"/>
      <w:pPr>
        <w:tabs>
          <w:tab w:val="num" w:pos="5760"/>
        </w:tabs>
        <w:ind w:left="5760" w:hanging="360"/>
      </w:pPr>
      <w:rPr>
        <w:rFonts w:ascii="Times New Roman" w:hAnsi="Times New Roman" w:hint="default"/>
      </w:rPr>
    </w:lvl>
    <w:lvl w:ilvl="8" w:tplc="6FBCE2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50748C"/>
    <w:multiLevelType w:val="hybridMultilevel"/>
    <w:tmpl w:val="010C7648"/>
    <w:lvl w:ilvl="0" w:tplc="347C0896">
      <w:start w:val="1"/>
      <w:numFmt w:val="bullet"/>
      <w:lvlText w:val="•"/>
      <w:lvlJc w:val="left"/>
      <w:pPr>
        <w:tabs>
          <w:tab w:val="num" w:pos="720"/>
        </w:tabs>
        <w:ind w:left="720" w:hanging="360"/>
      </w:pPr>
      <w:rPr>
        <w:rFonts w:ascii="Times New Roman" w:hAnsi="Times New Roman" w:hint="default"/>
      </w:rPr>
    </w:lvl>
    <w:lvl w:ilvl="1" w:tplc="9F24AC84">
      <w:start w:val="2066"/>
      <w:numFmt w:val="bullet"/>
      <w:lvlText w:val="–"/>
      <w:lvlJc w:val="left"/>
      <w:pPr>
        <w:tabs>
          <w:tab w:val="num" w:pos="1440"/>
        </w:tabs>
        <w:ind w:left="1440" w:hanging="360"/>
      </w:pPr>
      <w:rPr>
        <w:rFonts w:ascii="Times New Roman" w:hAnsi="Times New Roman" w:hint="default"/>
      </w:rPr>
    </w:lvl>
    <w:lvl w:ilvl="2" w:tplc="BA9C7D96">
      <w:start w:val="2066"/>
      <w:numFmt w:val="bullet"/>
      <w:lvlText w:val="•"/>
      <w:lvlJc w:val="left"/>
      <w:pPr>
        <w:tabs>
          <w:tab w:val="num" w:pos="2160"/>
        </w:tabs>
        <w:ind w:left="2160" w:hanging="360"/>
      </w:pPr>
      <w:rPr>
        <w:rFonts w:ascii="Times New Roman" w:hAnsi="Times New Roman" w:hint="default"/>
      </w:rPr>
    </w:lvl>
    <w:lvl w:ilvl="3" w:tplc="60FC1AFC">
      <w:start w:val="2066"/>
      <w:numFmt w:val="bullet"/>
      <w:lvlText w:val="–"/>
      <w:lvlJc w:val="left"/>
      <w:pPr>
        <w:tabs>
          <w:tab w:val="num" w:pos="2880"/>
        </w:tabs>
        <w:ind w:left="2880" w:hanging="360"/>
      </w:pPr>
      <w:rPr>
        <w:rFonts w:ascii="Times New Roman" w:hAnsi="Times New Roman" w:hint="default"/>
      </w:rPr>
    </w:lvl>
    <w:lvl w:ilvl="4" w:tplc="AE9AFB62" w:tentative="1">
      <w:start w:val="1"/>
      <w:numFmt w:val="bullet"/>
      <w:lvlText w:val="•"/>
      <w:lvlJc w:val="left"/>
      <w:pPr>
        <w:tabs>
          <w:tab w:val="num" w:pos="3600"/>
        </w:tabs>
        <w:ind w:left="3600" w:hanging="360"/>
      </w:pPr>
      <w:rPr>
        <w:rFonts w:ascii="Times New Roman" w:hAnsi="Times New Roman" w:hint="default"/>
      </w:rPr>
    </w:lvl>
    <w:lvl w:ilvl="5" w:tplc="95D80F4E" w:tentative="1">
      <w:start w:val="1"/>
      <w:numFmt w:val="bullet"/>
      <w:lvlText w:val="•"/>
      <w:lvlJc w:val="left"/>
      <w:pPr>
        <w:tabs>
          <w:tab w:val="num" w:pos="4320"/>
        </w:tabs>
        <w:ind w:left="4320" w:hanging="360"/>
      </w:pPr>
      <w:rPr>
        <w:rFonts w:ascii="Times New Roman" w:hAnsi="Times New Roman" w:hint="default"/>
      </w:rPr>
    </w:lvl>
    <w:lvl w:ilvl="6" w:tplc="6DE43CB6" w:tentative="1">
      <w:start w:val="1"/>
      <w:numFmt w:val="bullet"/>
      <w:lvlText w:val="•"/>
      <w:lvlJc w:val="left"/>
      <w:pPr>
        <w:tabs>
          <w:tab w:val="num" w:pos="5040"/>
        </w:tabs>
        <w:ind w:left="5040" w:hanging="360"/>
      </w:pPr>
      <w:rPr>
        <w:rFonts w:ascii="Times New Roman" w:hAnsi="Times New Roman" w:hint="default"/>
      </w:rPr>
    </w:lvl>
    <w:lvl w:ilvl="7" w:tplc="74B257A6" w:tentative="1">
      <w:start w:val="1"/>
      <w:numFmt w:val="bullet"/>
      <w:lvlText w:val="•"/>
      <w:lvlJc w:val="left"/>
      <w:pPr>
        <w:tabs>
          <w:tab w:val="num" w:pos="5760"/>
        </w:tabs>
        <w:ind w:left="5760" w:hanging="360"/>
      </w:pPr>
      <w:rPr>
        <w:rFonts w:ascii="Times New Roman" w:hAnsi="Times New Roman" w:hint="default"/>
      </w:rPr>
    </w:lvl>
    <w:lvl w:ilvl="8" w:tplc="DDAA63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646B56"/>
    <w:multiLevelType w:val="hybridMultilevel"/>
    <w:tmpl w:val="2CEA55BA"/>
    <w:lvl w:ilvl="0" w:tplc="1B68D39E">
      <w:start w:val="1"/>
      <w:numFmt w:val="bullet"/>
      <w:lvlText w:val="•"/>
      <w:lvlJc w:val="left"/>
      <w:pPr>
        <w:tabs>
          <w:tab w:val="num" w:pos="720"/>
        </w:tabs>
        <w:ind w:left="720" w:hanging="360"/>
      </w:pPr>
      <w:rPr>
        <w:rFonts w:ascii="Arial" w:hAnsi="Arial" w:hint="default"/>
      </w:rPr>
    </w:lvl>
    <w:lvl w:ilvl="1" w:tplc="F0A48A72" w:tentative="1">
      <w:start w:val="1"/>
      <w:numFmt w:val="bullet"/>
      <w:lvlText w:val="•"/>
      <w:lvlJc w:val="left"/>
      <w:pPr>
        <w:tabs>
          <w:tab w:val="num" w:pos="1440"/>
        </w:tabs>
        <w:ind w:left="1440" w:hanging="360"/>
      </w:pPr>
      <w:rPr>
        <w:rFonts w:ascii="Arial" w:hAnsi="Arial" w:hint="default"/>
      </w:rPr>
    </w:lvl>
    <w:lvl w:ilvl="2" w:tplc="BF7A5A56" w:tentative="1">
      <w:start w:val="1"/>
      <w:numFmt w:val="bullet"/>
      <w:lvlText w:val="•"/>
      <w:lvlJc w:val="left"/>
      <w:pPr>
        <w:tabs>
          <w:tab w:val="num" w:pos="2160"/>
        </w:tabs>
        <w:ind w:left="2160" w:hanging="360"/>
      </w:pPr>
      <w:rPr>
        <w:rFonts w:ascii="Arial" w:hAnsi="Arial" w:hint="default"/>
      </w:rPr>
    </w:lvl>
    <w:lvl w:ilvl="3" w:tplc="EFDA0F5C" w:tentative="1">
      <w:start w:val="1"/>
      <w:numFmt w:val="bullet"/>
      <w:lvlText w:val="•"/>
      <w:lvlJc w:val="left"/>
      <w:pPr>
        <w:tabs>
          <w:tab w:val="num" w:pos="2880"/>
        </w:tabs>
        <w:ind w:left="2880" w:hanging="360"/>
      </w:pPr>
      <w:rPr>
        <w:rFonts w:ascii="Arial" w:hAnsi="Arial" w:hint="default"/>
      </w:rPr>
    </w:lvl>
    <w:lvl w:ilvl="4" w:tplc="AB267AF2" w:tentative="1">
      <w:start w:val="1"/>
      <w:numFmt w:val="bullet"/>
      <w:lvlText w:val="•"/>
      <w:lvlJc w:val="left"/>
      <w:pPr>
        <w:tabs>
          <w:tab w:val="num" w:pos="3600"/>
        </w:tabs>
        <w:ind w:left="3600" w:hanging="360"/>
      </w:pPr>
      <w:rPr>
        <w:rFonts w:ascii="Arial" w:hAnsi="Arial" w:hint="default"/>
      </w:rPr>
    </w:lvl>
    <w:lvl w:ilvl="5" w:tplc="F17A8CD0" w:tentative="1">
      <w:start w:val="1"/>
      <w:numFmt w:val="bullet"/>
      <w:lvlText w:val="•"/>
      <w:lvlJc w:val="left"/>
      <w:pPr>
        <w:tabs>
          <w:tab w:val="num" w:pos="4320"/>
        </w:tabs>
        <w:ind w:left="4320" w:hanging="360"/>
      </w:pPr>
      <w:rPr>
        <w:rFonts w:ascii="Arial" w:hAnsi="Arial" w:hint="default"/>
      </w:rPr>
    </w:lvl>
    <w:lvl w:ilvl="6" w:tplc="7B62EE12" w:tentative="1">
      <w:start w:val="1"/>
      <w:numFmt w:val="bullet"/>
      <w:lvlText w:val="•"/>
      <w:lvlJc w:val="left"/>
      <w:pPr>
        <w:tabs>
          <w:tab w:val="num" w:pos="5040"/>
        </w:tabs>
        <w:ind w:left="5040" w:hanging="360"/>
      </w:pPr>
      <w:rPr>
        <w:rFonts w:ascii="Arial" w:hAnsi="Arial" w:hint="default"/>
      </w:rPr>
    </w:lvl>
    <w:lvl w:ilvl="7" w:tplc="BDB8E04C" w:tentative="1">
      <w:start w:val="1"/>
      <w:numFmt w:val="bullet"/>
      <w:lvlText w:val="•"/>
      <w:lvlJc w:val="left"/>
      <w:pPr>
        <w:tabs>
          <w:tab w:val="num" w:pos="5760"/>
        </w:tabs>
        <w:ind w:left="5760" w:hanging="360"/>
      </w:pPr>
      <w:rPr>
        <w:rFonts w:ascii="Arial" w:hAnsi="Arial" w:hint="default"/>
      </w:rPr>
    </w:lvl>
    <w:lvl w:ilvl="8" w:tplc="6E24BC20" w:tentative="1">
      <w:start w:val="1"/>
      <w:numFmt w:val="bullet"/>
      <w:lvlText w:val="•"/>
      <w:lvlJc w:val="left"/>
      <w:pPr>
        <w:tabs>
          <w:tab w:val="num" w:pos="6480"/>
        </w:tabs>
        <w:ind w:left="6480" w:hanging="360"/>
      </w:pPr>
      <w:rPr>
        <w:rFonts w:ascii="Arial" w:hAnsi="Arial" w:hint="default"/>
      </w:rPr>
    </w:lvl>
  </w:abstractNum>
  <w:abstractNum w:abstractNumId="3">
    <w:nsid w:val="3C3E5AD7"/>
    <w:multiLevelType w:val="hybridMultilevel"/>
    <w:tmpl w:val="916ED0D6"/>
    <w:lvl w:ilvl="0" w:tplc="19D211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D2D36E4"/>
    <w:multiLevelType w:val="hybridMultilevel"/>
    <w:tmpl w:val="15DC2006"/>
    <w:lvl w:ilvl="0" w:tplc="D0A6EC3A">
      <w:start w:val="1"/>
      <w:numFmt w:val="bullet"/>
      <w:lvlText w:val="•"/>
      <w:lvlJc w:val="left"/>
      <w:pPr>
        <w:tabs>
          <w:tab w:val="num" w:pos="720"/>
        </w:tabs>
        <w:ind w:left="720" w:hanging="360"/>
      </w:pPr>
      <w:rPr>
        <w:rFonts w:ascii="Times New Roman" w:hAnsi="Times New Roman" w:hint="default"/>
      </w:rPr>
    </w:lvl>
    <w:lvl w:ilvl="1" w:tplc="0C74260E">
      <w:start w:val="1798"/>
      <w:numFmt w:val="bullet"/>
      <w:lvlText w:val="–"/>
      <w:lvlJc w:val="left"/>
      <w:pPr>
        <w:tabs>
          <w:tab w:val="num" w:pos="1440"/>
        </w:tabs>
        <w:ind w:left="1440" w:hanging="360"/>
      </w:pPr>
      <w:rPr>
        <w:rFonts w:ascii="Times New Roman" w:hAnsi="Times New Roman" w:hint="default"/>
      </w:rPr>
    </w:lvl>
    <w:lvl w:ilvl="2" w:tplc="552A94CC">
      <w:start w:val="1798"/>
      <w:numFmt w:val="bullet"/>
      <w:lvlText w:val="•"/>
      <w:lvlJc w:val="left"/>
      <w:pPr>
        <w:tabs>
          <w:tab w:val="num" w:pos="2160"/>
        </w:tabs>
        <w:ind w:left="2160" w:hanging="360"/>
      </w:pPr>
      <w:rPr>
        <w:rFonts w:ascii="Times New Roman" w:hAnsi="Times New Roman" w:hint="default"/>
      </w:rPr>
    </w:lvl>
    <w:lvl w:ilvl="3" w:tplc="B9FCA61E" w:tentative="1">
      <w:start w:val="1"/>
      <w:numFmt w:val="bullet"/>
      <w:lvlText w:val="•"/>
      <w:lvlJc w:val="left"/>
      <w:pPr>
        <w:tabs>
          <w:tab w:val="num" w:pos="2880"/>
        </w:tabs>
        <w:ind w:left="2880" w:hanging="360"/>
      </w:pPr>
      <w:rPr>
        <w:rFonts w:ascii="Times New Roman" w:hAnsi="Times New Roman" w:hint="default"/>
      </w:rPr>
    </w:lvl>
    <w:lvl w:ilvl="4" w:tplc="4B66FC94" w:tentative="1">
      <w:start w:val="1"/>
      <w:numFmt w:val="bullet"/>
      <w:lvlText w:val="•"/>
      <w:lvlJc w:val="left"/>
      <w:pPr>
        <w:tabs>
          <w:tab w:val="num" w:pos="3600"/>
        </w:tabs>
        <w:ind w:left="3600" w:hanging="360"/>
      </w:pPr>
      <w:rPr>
        <w:rFonts w:ascii="Times New Roman" w:hAnsi="Times New Roman" w:hint="default"/>
      </w:rPr>
    </w:lvl>
    <w:lvl w:ilvl="5" w:tplc="78CCC63C" w:tentative="1">
      <w:start w:val="1"/>
      <w:numFmt w:val="bullet"/>
      <w:lvlText w:val="•"/>
      <w:lvlJc w:val="left"/>
      <w:pPr>
        <w:tabs>
          <w:tab w:val="num" w:pos="4320"/>
        </w:tabs>
        <w:ind w:left="4320" w:hanging="360"/>
      </w:pPr>
      <w:rPr>
        <w:rFonts w:ascii="Times New Roman" w:hAnsi="Times New Roman" w:hint="default"/>
      </w:rPr>
    </w:lvl>
    <w:lvl w:ilvl="6" w:tplc="68BC8A04" w:tentative="1">
      <w:start w:val="1"/>
      <w:numFmt w:val="bullet"/>
      <w:lvlText w:val="•"/>
      <w:lvlJc w:val="left"/>
      <w:pPr>
        <w:tabs>
          <w:tab w:val="num" w:pos="5040"/>
        </w:tabs>
        <w:ind w:left="5040" w:hanging="360"/>
      </w:pPr>
      <w:rPr>
        <w:rFonts w:ascii="Times New Roman" w:hAnsi="Times New Roman" w:hint="default"/>
      </w:rPr>
    </w:lvl>
    <w:lvl w:ilvl="7" w:tplc="63A6742A" w:tentative="1">
      <w:start w:val="1"/>
      <w:numFmt w:val="bullet"/>
      <w:lvlText w:val="•"/>
      <w:lvlJc w:val="left"/>
      <w:pPr>
        <w:tabs>
          <w:tab w:val="num" w:pos="5760"/>
        </w:tabs>
        <w:ind w:left="5760" w:hanging="360"/>
      </w:pPr>
      <w:rPr>
        <w:rFonts w:ascii="Times New Roman" w:hAnsi="Times New Roman" w:hint="default"/>
      </w:rPr>
    </w:lvl>
    <w:lvl w:ilvl="8" w:tplc="048854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E591525"/>
    <w:multiLevelType w:val="hybridMultilevel"/>
    <w:tmpl w:val="E5D49980"/>
    <w:lvl w:ilvl="0" w:tplc="58982A4A">
      <w:start w:val="1"/>
      <w:numFmt w:val="bullet"/>
      <w:lvlText w:val="•"/>
      <w:lvlJc w:val="left"/>
      <w:pPr>
        <w:tabs>
          <w:tab w:val="num" w:pos="720"/>
        </w:tabs>
        <w:ind w:left="720" w:hanging="360"/>
      </w:pPr>
      <w:rPr>
        <w:rFonts w:ascii="Arial" w:hAnsi="Arial" w:hint="default"/>
      </w:rPr>
    </w:lvl>
    <w:lvl w:ilvl="1" w:tplc="DF16E032" w:tentative="1">
      <w:start w:val="1"/>
      <w:numFmt w:val="bullet"/>
      <w:lvlText w:val="•"/>
      <w:lvlJc w:val="left"/>
      <w:pPr>
        <w:tabs>
          <w:tab w:val="num" w:pos="1440"/>
        </w:tabs>
        <w:ind w:left="1440" w:hanging="360"/>
      </w:pPr>
      <w:rPr>
        <w:rFonts w:ascii="Arial" w:hAnsi="Arial" w:hint="default"/>
      </w:rPr>
    </w:lvl>
    <w:lvl w:ilvl="2" w:tplc="95684CE0" w:tentative="1">
      <w:start w:val="1"/>
      <w:numFmt w:val="bullet"/>
      <w:lvlText w:val="•"/>
      <w:lvlJc w:val="left"/>
      <w:pPr>
        <w:tabs>
          <w:tab w:val="num" w:pos="2160"/>
        </w:tabs>
        <w:ind w:left="2160" w:hanging="360"/>
      </w:pPr>
      <w:rPr>
        <w:rFonts w:ascii="Arial" w:hAnsi="Arial" w:hint="default"/>
      </w:rPr>
    </w:lvl>
    <w:lvl w:ilvl="3" w:tplc="C374C768" w:tentative="1">
      <w:start w:val="1"/>
      <w:numFmt w:val="bullet"/>
      <w:lvlText w:val="•"/>
      <w:lvlJc w:val="left"/>
      <w:pPr>
        <w:tabs>
          <w:tab w:val="num" w:pos="2880"/>
        </w:tabs>
        <w:ind w:left="2880" w:hanging="360"/>
      </w:pPr>
      <w:rPr>
        <w:rFonts w:ascii="Arial" w:hAnsi="Arial" w:hint="default"/>
      </w:rPr>
    </w:lvl>
    <w:lvl w:ilvl="4" w:tplc="82708C1C" w:tentative="1">
      <w:start w:val="1"/>
      <w:numFmt w:val="bullet"/>
      <w:lvlText w:val="•"/>
      <w:lvlJc w:val="left"/>
      <w:pPr>
        <w:tabs>
          <w:tab w:val="num" w:pos="3600"/>
        </w:tabs>
        <w:ind w:left="3600" w:hanging="360"/>
      </w:pPr>
      <w:rPr>
        <w:rFonts w:ascii="Arial" w:hAnsi="Arial" w:hint="default"/>
      </w:rPr>
    </w:lvl>
    <w:lvl w:ilvl="5" w:tplc="AAC25C74" w:tentative="1">
      <w:start w:val="1"/>
      <w:numFmt w:val="bullet"/>
      <w:lvlText w:val="•"/>
      <w:lvlJc w:val="left"/>
      <w:pPr>
        <w:tabs>
          <w:tab w:val="num" w:pos="4320"/>
        </w:tabs>
        <w:ind w:left="4320" w:hanging="360"/>
      </w:pPr>
      <w:rPr>
        <w:rFonts w:ascii="Arial" w:hAnsi="Arial" w:hint="default"/>
      </w:rPr>
    </w:lvl>
    <w:lvl w:ilvl="6" w:tplc="6728FC34" w:tentative="1">
      <w:start w:val="1"/>
      <w:numFmt w:val="bullet"/>
      <w:lvlText w:val="•"/>
      <w:lvlJc w:val="left"/>
      <w:pPr>
        <w:tabs>
          <w:tab w:val="num" w:pos="5040"/>
        </w:tabs>
        <w:ind w:left="5040" w:hanging="360"/>
      </w:pPr>
      <w:rPr>
        <w:rFonts w:ascii="Arial" w:hAnsi="Arial" w:hint="default"/>
      </w:rPr>
    </w:lvl>
    <w:lvl w:ilvl="7" w:tplc="061A7544" w:tentative="1">
      <w:start w:val="1"/>
      <w:numFmt w:val="bullet"/>
      <w:lvlText w:val="•"/>
      <w:lvlJc w:val="left"/>
      <w:pPr>
        <w:tabs>
          <w:tab w:val="num" w:pos="5760"/>
        </w:tabs>
        <w:ind w:left="5760" w:hanging="360"/>
      </w:pPr>
      <w:rPr>
        <w:rFonts w:ascii="Arial" w:hAnsi="Arial" w:hint="default"/>
      </w:rPr>
    </w:lvl>
    <w:lvl w:ilvl="8" w:tplc="2AF8E9B2" w:tentative="1">
      <w:start w:val="1"/>
      <w:numFmt w:val="bullet"/>
      <w:lvlText w:val="•"/>
      <w:lvlJc w:val="left"/>
      <w:pPr>
        <w:tabs>
          <w:tab w:val="num" w:pos="6480"/>
        </w:tabs>
        <w:ind w:left="6480" w:hanging="360"/>
      </w:pPr>
      <w:rPr>
        <w:rFonts w:ascii="Arial" w:hAnsi="Arial" w:hint="default"/>
      </w:rPr>
    </w:lvl>
  </w:abstractNum>
  <w:abstractNum w:abstractNumId="6">
    <w:nsid w:val="49E1773A"/>
    <w:multiLevelType w:val="hybridMultilevel"/>
    <w:tmpl w:val="5AC6B70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565009CB"/>
    <w:multiLevelType w:val="hybridMultilevel"/>
    <w:tmpl w:val="A28C53B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7D224E87"/>
    <w:multiLevelType w:val="hybridMultilevel"/>
    <w:tmpl w:val="9D1CAC0E"/>
    <w:lvl w:ilvl="0" w:tplc="01E05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4"/>
  </w:num>
  <w:num w:numId="4">
    <w:abstractNumId w:val="5"/>
  </w:num>
  <w:num w:numId="5">
    <w:abstractNumId w:val="2"/>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A9"/>
    <w:rsid w:val="00006116"/>
    <w:rsid w:val="00024FC2"/>
    <w:rsid w:val="000326E8"/>
    <w:rsid w:val="00034D1C"/>
    <w:rsid w:val="00034DA2"/>
    <w:rsid w:val="0004002B"/>
    <w:rsid w:val="00044C60"/>
    <w:rsid w:val="00051422"/>
    <w:rsid w:val="0006167D"/>
    <w:rsid w:val="00063501"/>
    <w:rsid w:val="00072CE6"/>
    <w:rsid w:val="000755EE"/>
    <w:rsid w:val="000960DF"/>
    <w:rsid w:val="000A5601"/>
    <w:rsid w:val="000A5947"/>
    <w:rsid w:val="000A61AD"/>
    <w:rsid w:val="000B3478"/>
    <w:rsid w:val="000C192C"/>
    <w:rsid w:val="000D03EB"/>
    <w:rsid w:val="000D4C3E"/>
    <w:rsid w:val="000F1C71"/>
    <w:rsid w:val="000F46E0"/>
    <w:rsid w:val="001375D6"/>
    <w:rsid w:val="001424A8"/>
    <w:rsid w:val="00147170"/>
    <w:rsid w:val="00153E72"/>
    <w:rsid w:val="00156DF8"/>
    <w:rsid w:val="0016729E"/>
    <w:rsid w:val="00173C59"/>
    <w:rsid w:val="001866EE"/>
    <w:rsid w:val="001D3E8A"/>
    <w:rsid w:val="001D4039"/>
    <w:rsid w:val="001E73D7"/>
    <w:rsid w:val="001F5587"/>
    <w:rsid w:val="00203EE1"/>
    <w:rsid w:val="0021138F"/>
    <w:rsid w:val="00246259"/>
    <w:rsid w:val="00246EEE"/>
    <w:rsid w:val="0024719F"/>
    <w:rsid w:val="00253019"/>
    <w:rsid w:val="002530D9"/>
    <w:rsid w:val="00263474"/>
    <w:rsid w:val="00291780"/>
    <w:rsid w:val="002928C0"/>
    <w:rsid w:val="00297CF4"/>
    <w:rsid w:val="002A380F"/>
    <w:rsid w:val="002B1E8E"/>
    <w:rsid w:val="002B2F08"/>
    <w:rsid w:val="002B5C5A"/>
    <w:rsid w:val="002D2BAB"/>
    <w:rsid w:val="002E372F"/>
    <w:rsid w:val="002E70A9"/>
    <w:rsid w:val="00306C82"/>
    <w:rsid w:val="003101C4"/>
    <w:rsid w:val="003210C5"/>
    <w:rsid w:val="003230C2"/>
    <w:rsid w:val="0033048B"/>
    <w:rsid w:val="00335D14"/>
    <w:rsid w:val="00342AC3"/>
    <w:rsid w:val="0035584E"/>
    <w:rsid w:val="00364897"/>
    <w:rsid w:val="0036659F"/>
    <w:rsid w:val="0039013F"/>
    <w:rsid w:val="003A0335"/>
    <w:rsid w:val="003C1A26"/>
    <w:rsid w:val="003E0848"/>
    <w:rsid w:val="003F50BC"/>
    <w:rsid w:val="00410638"/>
    <w:rsid w:val="004122CB"/>
    <w:rsid w:val="004330C6"/>
    <w:rsid w:val="00461559"/>
    <w:rsid w:val="00463B18"/>
    <w:rsid w:val="00481F56"/>
    <w:rsid w:val="004B7CF5"/>
    <w:rsid w:val="004C48FE"/>
    <w:rsid w:val="004C7683"/>
    <w:rsid w:val="004D435D"/>
    <w:rsid w:val="004F0E85"/>
    <w:rsid w:val="00512380"/>
    <w:rsid w:val="0052260A"/>
    <w:rsid w:val="005238C9"/>
    <w:rsid w:val="005525C5"/>
    <w:rsid w:val="005568CA"/>
    <w:rsid w:val="00557FF5"/>
    <w:rsid w:val="0056459F"/>
    <w:rsid w:val="00576D5E"/>
    <w:rsid w:val="00583EC6"/>
    <w:rsid w:val="005851EC"/>
    <w:rsid w:val="00587280"/>
    <w:rsid w:val="005A4E12"/>
    <w:rsid w:val="005A60CD"/>
    <w:rsid w:val="005B1759"/>
    <w:rsid w:val="005B70F9"/>
    <w:rsid w:val="005B7F74"/>
    <w:rsid w:val="005C0EBF"/>
    <w:rsid w:val="00602D92"/>
    <w:rsid w:val="00605B2D"/>
    <w:rsid w:val="006171E2"/>
    <w:rsid w:val="006175A3"/>
    <w:rsid w:val="00624E0B"/>
    <w:rsid w:val="00627B93"/>
    <w:rsid w:val="006468E7"/>
    <w:rsid w:val="00665941"/>
    <w:rsid w:val="00694188"/>
    <w:rsid w:val="00694440"/>
    <w:rsid w:val="006A00DB"/>
    <w:rsid w:val="006B76F0"/>
    <w:rsid w:val="006C35AE"/>
    <w:rsid w:val="006D3C37"/>
    <w:rsid w:val="006E043C"/>
    <w:rsid w:val="006E350A"/>
    <w:rsid w:val="006E6BA1"/>
    <w:rsid w:val="006F54CF"/>
    <w:rsid w:val="0070679A"/>
    <w:rsid w:val="00715915"/>
    <w:rsid w:val="00726649"/>
    <w:rsid w:val="00741F08"/>
    <w:rsid w:val="00742CE9"/>
    <w:rsid w:val="00756A97"/>
    <w:rsid w:val="00764348"/>
    <w:rsid w:val="0077031B"/>
    <w:rsid w:val="00773593"/>
    <w:rsid w:val="00780173"/>
    <w:rsid w:val="00790858"/>
    <w:rsid w:val="007B2C03"/>
    <w:rsid w:val="007D25AB"/>
    <w:rsid w:val="007D5108"/>
    <w:rsid w:val="007D7F31"/>
    <w:rsid w:val="007F08F3"/>
    <w:rsid w:val="007F424C"/>
    <w:rsid w:val="007F70FC"/>
    <w:rsid w:val="0081358E"/>
    <w:rsid w:val="00816FC3"/>
    <w:rsid w:val="0082193C"/>
    <w:rsid w:val="00826FA2"/>
    <w:rsid w:val="008548E8"/>
    <w:rsid w:val="00860C17"/>
    <w:rsid w:val="00875D4F"/>
    <w:rsid w:val="00876408"/>
    <w:rsid w:val="00893159"/>
    <w:rsid w:val="008A0531"/>
    <w:rsid w:val="008A7FD9"/>
    <w:rsid w:val="008C7A29"/>
    <w:rsid w:val="008E2B09"/>
    <w:rsid w:val="00904DCF"/>
    <w:rsid w:val="00926D03"/>
    <w:rsid w:val="009278A8"/>
    <w:rsid w:val="00932056"/>
    <w:rsid w:val="00936E8A"/>
    <w:rsid w:val="00952215"/>
    <w:rsid w:val="00954135"/>
    <w:rsid w:val="00981081"/>
    <w:rsid w:val="00996099"/>
    <w:rsid w:val="009A02A9"/>
    <w:rsid w:val="009A2AF3"/>
    <w:rsid w:val="009A728A"/>
    <w:rsid w:val="009B5F0D"/>
    <w:rsid w:val="009C03FE"/>
    <w:rsid w:val="009C37FF"/>
    <w:rsid w:val="009D5CDD"/>
    <w:rsid w:val="009D6FBA"/>
    <w:rsid w:val="00A26439"/>
    <w:rsid w:val="00A414DF"/>
    <w:rsid w:val="00A431CC"/>
    <w:rsid w:val="00A44F38"/>
    <w:rsid w:val="00A5683E"/>
    <w:rsid w:val="00A91E38"/>
    <w:rsid w:val="00AB1D4D"/>
    <w:rsid w:val="00AC2645"/>
    <w:rsid w:val="00AE1306"/>
    <w:rsid w:val="00AE15AF"/>
    <w:rsid w:val="00AE3B47"/>
    <w:rsid w:val="00B0797F"/>
    <w:rsid w:val="00B16DD9"/>
    <w:rsid w:val="00B20AAF"/>
    <w:rsid w:val="00B54DC2"/>
    <w:rsid w:val="00B553CE"/>
    <w:rsid w:val="00B6287B"/>
    <w:rsid w:val="00B64ACD"/>
    <w:rsid w:val="00B8461A"/>
    <w:rsid w:val="00B95161"/>
    <w:rsid w:val="00BB7E29"/>
    <w:rsid w:val="00BC0675"/>
    <w:rsid w:val="00BC52DF"/>
    <w:rsid w:val="00BD1E94"/>
    <w:rsid w:val="00C00888"/>
    <w:rsid w:val="00C04DC7"/>
    <w:rsid w:val="00C30718"/>
    <w:rsid w:val="00C33F07"/>
    <w:rsid w:val="00C35032"/>
    <w:rsid w:val="00C54577"/>
    <w:rsid w:val="00C54743"/>
    <w:rsid w:val="00C613D7"/>
    <w:rsid w:val="00C620CC"/>
    <w:rsid w:val="00C6542C"/>
    <w:rsid w:val="00C7059E"/>
    <w:rsid w:val="00C83777"/>
    <w:rsid w:val="00C83886"/>
    <w:rsid w:val="00C842BB"/>
    <w:rsid w:val="00C93410"/>
    <w:rsid w:val="00C957AA"/>
    <w:rsid w:val="00CA4A05"/>
    <w:rsid w:val="00CC5818"/>
    <w:rsid w:val="00CD329B"/>
    <w:rsid w:val="00CE2DF8"/>
    <w:rsid w:val="00D10244"/>
    <w:rsid w:val="00D13AB1"/>
    <w:rsid w:val="00D20FC0"/>
    <w:rsid w:val="00D276E6"/>
    <w:rsid w:val="00D74A03"/>
    <w:rsid w:val="00D91957"/>
    <w:rsid w:val="00D92503"/>
    <w:rsid w:val="00D96DCC"/>
    <w:rsid w:val="00DD323F"/>
    <w:rsid w:val="00DD47E4"/>
    <w:rsid w:val="00DD6443"/>
    <w:rsid w:val="00E176F3"/>
    <w:rsid w:val="00E3644A"/>
    <w:rsid w:val="00E36C76"/>
    <w:rsid w:val="00E604F3"/>
    <w:rsid w:val="00E93B1E"/>
    <w:rsid w:val="00EA1D3C"/>
    <w:rsid w:val="00EC2C1A"/>
    <w:rsid w:val="00EC71FF"/>
    <w:rsid w:val="00F00F85"/>
    <w:rsid w:val="00F10417"/>
    <w:rsid w:val="00F134FC"/>
    <w:rsid w:val="00F46BAB"/>
    <w:rsid w:val="00FA2292"/>
    <w:rsid w:val="00FC5B3B"/>
    <w:rsid w:val="00FD2202"/>
    <w:rsid w:val="00FE7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numlist">
    <w:name w:val="unnumlis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C1A"/>
    <w:rPr>
      <w:b/>
      <w:bCs/>
    </w:rPr>
  </w:style>
  <w:style w:type="character" w:styleId="Emphasis">
    <w:name w:val="Emphasis"/>
    <w:basedOn w:val="DefaultParagraphFont"/>
    <w:uiPriority w:val="20"/>
    <w:qFormat/>
    <w:rsid w:val="00EC2C1A"/>
    <w:rPr>
      <w:i/>
      <w:iCs/>
    </w:rPr>
  </w:style>
  <w:style w:type="character" w:styleId="Hyperlink">
    <w:name w:val="Hyperlink"/>
    <w:basedOn w:val="DefaultParagraphFont"/>
    <w:uiPriority w:val="99"/>
    <w:semiHidden/>
    <w:unhideWhenUsed/>
    <w:rsid w:val="00EC2C1A"/>
    <w:rPr>
      <w:color w:val="0000FF"/>
      <w:u w:val="single"/>
    </w:rPr>
  </w:style>
  <w:style w:type="paragraph" w:styleId="BalloonText">
    <w:name w:val="Balloon Text"/>
    <w:basedOn w:val="Normal"/>
    <w:link w:val="BalloonTextChar"/>
    <w:uiPriority w:val="99"/>
    <w:semiHidden/>
    <w:unhideWhenUsed/>
    <w:rsid w:val="0003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E8"/>
    <w:rPr>
      <w:rFonts w:ascii="Tahoma" w:hAnsi="Tahoma" w:cs="Tahoma"/>
      <w:sz w:val="16"/>
      <w:szCs w:val="16"/>
    </w:rPr>
  </w:style>
  <w:style w:type="paragraph" w:styleId="Header">
    <w:name w:val="header"/>
    <w:basedOn w:val="Normal"/>
    <w:link w:val="HeaderChar"/>
    <w:uiPriority w:val="99"/>
    <w:unhideWhenUsed/>
    <w:rsid w:val="001D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39"/>
  </w:style>
  <w:style w:type="paragraph" w:styleId="Footer">
    <w:name w:val="footer"/>
    <w:basedOn w:val="Normal"/>
    <w:link w:val="FooterChar"/>
    <w:uiPriority w:val="99"/>
    <w:unhideWhenUsed/>
    <w:rsid w:val="001D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39"/>
  </w:style>
  <w:style w:type="paragraph" w:styleId="ListParagraph">
    <w:name w:val="List Paragraph"/>
    <w:basedOn w:val="Normal"/>
    <w:uiPriority w:val="34"/>
    <w:qFormat/>
    <w:rsid w:val="00A43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numlist">
    <w:name w:val="unnumlis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C1A"/>
    <w:rPr>
      <w:b/>
      <w:bCs/>
    </w:rPr>
  </w:style>
  <w:style w:type="character" w:styleId="Emphasis">
    <w:name w:val="Emphasis"/>
    <w:basedOn w:val="DefaultParagraphFont"/>
    <w:uiPriority w:val="20"/>
    <w:qFormat/>
    <w:rsid w:val="00EC2C1A"/>
    <w:rPr>
      <w:i/>
      <w:iCs/>
    </w:rPr>
  </w:style>
  <w:style w:type="character" w:styleId="Hyperlink">
    <w:name w:val="Hyperlink"/>
    <w:basedOn w:val="DefaultParagraphFont"/>
    <w:uiPriority w:val="99"/>
    <w:semiHidden/>
    <w:unhideWhenUsed/>
    <w:rsid w:val="00EC2C1A"/>
    <w:rPr>
      <w:color w:val="0000FF"/>
      <w:u w:val="single"/>
    </w:rPr>
  </w:style>
  <w:style w:type="paragraph" w:styleId="BalloonText">
    <w:name w:val="Balloon Text"/>
    <w:basedOn w:val="Normal"/>
    <w:link w:val="BalloonTextChar"/>
    <w:uiPriority w:val="99"/>
    <w:semiHidden/>
    <w:unhideWhenUsed/>
    <w:rsid w:val="0003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E8"/>
    <w:rPr>
      <w:rFonts w:ascii="Tahoma" w:hAnsi="Tahoma" w:cs="Tahoma"/>
      <w:sz w:val="16"/>
      <w:szCs w:val="16"/>
    </w:rPr>
  </w:style>
  <w:style w:type="paragraph" w:styleId="Header">
    <w:name w:val="header"/>
    <w:basedOn w:val="Normal"/>
    <w:link w:val="HeaderChar"/>
    <w:uiPriority w:val="99"/>
    <w:unhideWhenUsed/>
    <w:rsid w:val="001D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39"/>
  </w:style>
  <w:style w:type="paragraph" w:styleId="Footer">
    <w:name w:val="footer"/>
    <w:basedOn w:val="Normal"/>
    <w:link w:val="FooterChar"/>
    <w:uiPriority w:val="99"/>
    <w:unhideWhenUsed/>
    <w:rsid w:val="001D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39"/>
  </w:style>
  <w:style w:type="paragraph" w:styleId="ListParagraph">
    <w:name w:val="List Paragraph"/>
    <w:basedOn w:val="Normal"/>
    <w:uiPriority w:val="34"/>
    <w:qFormat/>
    <w:rsid w:val="00A43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3714">
      <w:bodyDiv w:val="1"/>
      <w:marLeft w:val="0"/>
      <w:marRight w:val="0"/>
      <w:marTop w:val="0"/>
      <w:marBottom w:val="0"/>
      <w:divBdr>
        <w:top w:val="none" w:sz="0" w:space="0" w:color="auto"/>
        <w:left w:val="none" w:sz="0" w:space="0" w:color="auto"/>
        <w:bottom w:val="none" w:sz="0" w:space="0" w:color="auto"/>
        <w:right w:val="none" w:sz="0" w:space="0" w:color="auto"/>
      </w:divBdr>
    </w:div>
    <w:div w:id="446390374">
      <w:bodyDiv w:val="1"/>
      <w:marLeft w:val="0"/>
      <w:marRight w:val="0"/>
      <w:marTop w:val="0"/>
      <w:marBottom w:val="0"/>
      <w:divBdr>
        <w:top w:val="none" w:sz="0" w:space="0" w:color="auto"/>
        <w:left w:val="none" w:sz="0" w:space="0" w:color="auto"/>
        <w:bottom w:val="none" w:sz="0" w:space="0" w:color="auto"/>
        <w:right w:val="none" w:sz="0" w:space="0" w:color="auto"/>
      </w:divBdr>
      <w:divsChild>
        <w:div w:id="1935438202">
          <w:marLeft w:val="547"/>
          <w:marRight w:val="0"/>
          <w:marTop w:val="144"/>
          <w:marBottom w:val="0"/>
          <w:divBdr>
            <w:top w:val="none" w:sz="0" w:space="0" w:color="auto"/>
            <w:left w:val="none" w:sz="0" w:space="0" w:color="auto"/>
            <w:bottom w:val="none" w:sz="0" w:space="0" w:color="auto"/>
            <w:right w:val="none" w:sz="0" w:space="0" w:color="auto"/>
          </w:divBdr>
        </w:div>
        <w:div w:id="7299573">
          <w:marLeft w:val="1166"/>
          <w:marRight w:val="0"/>
          <w:marTop w:val="125"/>
          <w:marBottom w:val="0"/>
          <w:divBdr>
            <w:top w:val="none" w:sz="0" w:space="0" w:color="auto"/>
            <w:left w:val="none" w:sz="0" w:space="0" w:color="auto"/>
            <w:bottom w:val="none" w:sz="0" w:space="0" w:color="auto"/>
            <w:right w:val="none" w:sz="0" w:space="0" w:color="auto"/>
          </w:divBdr>
        </w:div>
        <w:div w:id="364908499">
          <w:marLeft w:val="1800"/>
          <w:marRight w:val="0"/>
          <w:marTop w:val="106"/>
          <w:marBottom w:val="0"/>
          <w:divBdr>
            <w:top w:val="none" w:sz="0" w:space="0" w:color="auto"/>
            <w:left w:val="none" w:sz="0" w:space="0" w:color="auto"/>
            <w:bottom w:val="none" w:sz="0" w:space="0" w:color="auto"/>
            <w:right w:val="none" w:sz="0" w:space="0" w:color="auto"/>
          </w:divBdr>
        </w:div>
        <w:div w:id="296768342">
          <w:marLeft w:val="1800"/>
          <w:marRight w:val="0"/>
          <w:marTop w:val="106"/>
          <w:marBottom w:val="0"/>
          <w:divBdr>
            <w:top w:val="none" w:sz="0" w:space="0" w:color="auto"/>
            <w:left w:val="none" w:sz="0" w:space="0" w:color="auto"/>
            <w:bottom w:val="none" w:sz="0" w:space="0" w:color="auto"/>
            <w:right w:val="none" w:sz="0" w:space="0" w:color="auto"/>
          </w:divBdr>
        </w:div>
        <w:div w:id="880631371">
          <w:marLeft w:val="1800"/>
          <w:marRight w:val="0"/>
          <w:marTop w:val="106"/>
          <w:marBottom w:val="0"/>
          <w:divBdr>
            <w:top w:val="none" w:sz="0" w:space="0" w:color="auto"/>
            <w:left w:val="none" w:sz="0" w:space="0" w:color="auto"/>
            <w:bottom w:val="none" w:sz="0" w:space="0" w:color="auto"/>
            <w:right w:val="none" w:sz="0" w:space="0" w:color="auto"/>
          </w:divBdr>
        </w:div>
        <w:div w:id="215316151">
          <w:marLeft w:val="1800"/>
          <w:marRight w:val="0"/>
          <w:marTop w:val="106"/>
          <w:marBottom w:val="0"/>
          <w:divBdr>
            <w:top w:val="none" w:sz="0" w:space="0" w:color="auto"/>
            <w:left w:val="none" w:sz="0" w:space="0" w:color="auto"/>
            <w:bottom w:val="none" w:sz="0" w:space="0" w:color="auto"/>
            <w:right w:val="none" w:sz="0" w:space="0" w:color="auto"/>
          </w:divBdr>
        </w:div>
        <w:div w:id="2039042338">
          <w:marLeft w:val="1800"/>
          <w:marRight w:val="0"/>
          <w:marTop w:val="106"/>
          <w:marBottom w:val="0"/>
          <w:divBdr>
            <w:top w:val="none" w:sz="0" w:space="0" w:color="auto"/>
            <w:left w:val="none" w:sz="0" w:space="0" w:color="auto"/>
            <w:bottom w:val="none" w:sz="0" w:space="0" w:color="auto"/>
            <w:right w:val="none" w:sz="0" w:space="0" w:color="auto"/>
          </w:divBdr>
        </w:div>
        <w:div w:id="680398544">
          <w:marLeft w:val="1800"/>
          <w:marRight w:val="0"/>
          <w:marTop w:val="106"/>
          <w:marBottom w:val="0"/>
          <w:divBdr>
            <w:top w:val="none" w:sz="0" w:space="0" w:color="auto"/>
            <w:left w:val="none" w:sz="0" w:space="0" w:color="auto"/>
            <w:bottom w:val="none" w:sz="0" w:space="0" w:color="auto"/>
            <w:right w:val="none" w:sz="0" w:space="0" w:color="auto"/>
          </w:divBdr>
        </w:div>
        <w:div w:id="1446343645">
          <w:marLeft w:val="1166"/>
          <w:marRight w:val="0"/>
          <w:marTop w:val="125"/>
          <w:marBottom w:val="0"/>
          <w:divBdr>
            <w:top w:val="none" w:sz="0" w:space="0" w:color="auto"/>
            <w:left w:val="none" w:sz="0" w:space="0" w:color="auto"/>
            <w:bottom w:val="none" w:sz="0" w:space="0" w:color="auto"/>
            <w:right w:val="none" w:sz="0" w:space="0" w:color="auto"/>
          </w:divBdr>
        </w:div>
        <w:div w:id="86317644">
          <w:marLeft w:val="1800"/>
          <w:marRight w:val="0"/>
          <w:marTop w:val="106"/>
          <w:marBottom w:val="0"/>
          <w:divBdr>
            <w:top w:val="none" w:sz="0" w:space="0" w:color="auto"/>
            <w:left w:val="none" w:sz="0" w:space="0" w:color="auto"/>
            <w:bottom w:val="none" w:sz="0" w:space="0" w:color="auto"/>
            <w:right w:val="none" w:sz="0" w:space="0" w:color="auto"/>
          </w:divBdr>
        </w:div>
        <w:div w:id="1791627960">
          <w:marLeft w:val="1800"/>
          <w:marRight w:val="0"/>
          <w:marTop w:val="106"/>
          <w:marBottom w:val="0"/>
          <w:divBdr>
            <w:top w:val="none" w:sz="0" w:space="0" w:color="auto"/>
            <w:left w:val="none" w:sz="0" w:space="0" w:color="auto"/>
            <w:bottom w:val="none" w:sz="0" w:space="0" w:color="auto"/>
            <w:right w:val="none" w:sz="0" w:space="0" w:color="auto"/>
          </w:divBdr>
        </w:div>
      </w:divsChild>
    </w:div>
    <w:div w:id="456336275">
      <w:bodyDiv w:val="1"/>
      <w:marLeft w:val="0"/>
      <w:marRight w:val="0"/>
      <w:marTop w:val="0"/>
      <w:marBottom w:val="0"/>
      <w:divBdr>
        <w:top w:val="none" w:sz="0" w:space="0" w:color="auto"/>
        <w:left w:val="none" w:sz="0" w:space="0" w:color="auto"/>
        <w:bottom w:val="none" w:sz="0" w:space="0" w:color="auto"/>
        <w:right w:val="none" w:sz="0" w:space="0" w:color="auto"/>
      </w:divBdr>
      <w:divsChild>
        <w:div w:id="1048456334">
          <w:marLeft w:val="547"/>
          <w:marRight w:val="0"/>
          <w:marTop w:val="154"/>
          <w:marBottom w:val="0"/>
          <w:divBdr>
            <w:top w:val="none" w:sz="0" w:space="0" w:color="auto"/>
            <w:left w:val="none" w:sz="0" w:space="0" w:color="auto"/>
            <w:bottom w:val="none" w:sz="0" w:space="0" w:color="auto"/>
            <w:right w:val="none" w:sz="0" w:space="0" w:color="auto"/>
          </w:divBdr>
        </w:div>
        <w:div w:id="1400443227">
          <w:marLeft w:val="1166"/>
          <w:marRight w:val="0"/>
          <w:marTop w:val="134"/>
          <w:marBottom w:val="0"/>
          <w:divBdr>
            <w:top w:val="none" w:sz="0" w:space="0" w:color="auto"/>
            <w:left w:val="none" w:sz="0" w:space="0" w:color="auto"/>
            <w:bottom w:val="none" w:sz="0" w:space="0" w:color="auto"/>
            <w:right w:val="none" w:sz="0" w:space="0" w:color="auto"/>
          </w:divBdr>
        </w:div>
        <w:div w:id="1454131424">
          <w:marLeft w:val="1800"/>
          <w:marRight w:val="0"/>
          <w:marTop w:val="115"/>
          <w:marBottom w:val="0"/>
          <w:divBdr>
            <w:top w:val="none" w:sz="0" w:space="0" w:color="auto"/>
            <w:left w:val="none" w:sz="0" w:space="0" w:color="auto"/>
            <w:bottom w:val="none" w:sz="0" w:space="0" w:color="auto"/>
            <w:right w:val="none" w:sz="0" w:space="0" w:color="auto"/>
          </w:divBdr>
        </w:div>
        <w:div w:id="1358772426">
          <w:marLeft w:val="2520"/>
          <w:marRight w:val="0"/>
          <w:marTop w:val="96"/>
          <w:marBottom w:val="0"/>
          <w:divBdr>
            <w:top w:val="none" w:sz="0" w:space="0" w:color="auto"/>
            <w:left w:val="none" w:sz="0" w:space="0" w:color="auto"/>
            <w:bottom w:val="none" w:sz="0" w:space="0" w:color="auto"/>
            <w:right w:val="none" w:sz="0" w:space="0" w:color="auto"/>
          </w:divBdr>
        </w:div>
        <w:div w:id="1189222256">
          <w:marLeft w:val="2520"/>
          <w:marRight w:val="0"/>
          <w:marTop w:val="96"/>
          <w:marBottom w:val="0"/>
          <w:divBdr>
            <w:top w:val="none" w:sz="0" w:space="0" w:color="auto"/>
            <w:left w:val="none" w:sz="0" w:space="0" w:color="auto"/>
            <w:bottom w:val="none" w:sz="0" w:space="0" w:color="auto"/>
            <w:right w:val="none" w:sz="0" w:space="0" w:color="auto"/>
          </w:divBdr>
        </w:div>
        <w:div w:id="559484002">
          <w:marLeft w:val="2520"/>
          <w:marRight w:val="0"/>
          <w:marTop w:val="96"/>
          <w:marBottom w:val="0"/>
          <w:divBdr>
            <w:top w:val="none" w:sz="0" w:space="0" w:color="auto"/>
            <w:left w:val="none" w:sz="0" w:space="0" w:color="auto"/>
            <w:bottom w:val="none" w:sz="0" w:space="0" w:color="auto"/>
            <w:right w:val="none" w:sz="0" w:space="0" w:color="auto"/>
          </w:divBdr>
        </w:div>
        <w:div w:id="424427900">
          <w:marLeft w:val="2520"/>
          <w:marRight w:val="0"/>
          <w:marTop w:val="96"/>
          <w:marBottom w:val="0"/>
          <w:divBdr>
            <w:top w:val="none" w:sz="0" w:space="0" w:color="auto"/>
            <w:left w:val="none" w:sz="0" w:space="0" w:color="auto"/>
            <w:bottom w:val="none" w:sz="0" w:space="0" w:color="auto"/>
            <w:right w:val="none" w:sz="0" w:space="0" w:color="auto"/>
          </w:divBdr>
        </w:div>
        <w:div w:id="1601796590">
          <w:marLeft w:val="1166"/>
          <w:marRight w:val="0"/>
          <w:marTop w:val="134"/>
          <w:marBottom w:val="0"/>
          <w:divBdr>
            <w:top w:val="none" w:sz="0" w:space="0" w:color="auto"/>
            <w:left w:val="none" w:sz="0" w:space="0" w:color="auto"/>
            <w:bottom w:val="none" w:sz="0" w:space="0" w:color="auto"/>
            <w:right w:val="none" w:sz="0" w:space="0" w:color="auto"/>
          </w:divBdr>
        </w:div>
        <w:div w:id="1255089803">
          <w:marLeft w:val="1800"/>
          <w:marRight w:val="0"/>
          <w:marTop w:val="115"/>
          <w:marBottom w:val="0"/>
          <w:divBdr>
            <w:top w:val="none" w:sz="0" w:space="0" w:color="auto"/>
            <w:left w:val="none" w:sz="0" w:space="0" w:color="auto"/>
            <w:bottom w:val="none" w:sz="0" w:space="0" w:color="auto"/>
            <w:right w:val="none" w:sz="0" w:space="0" w:color="auto"/>
          </w:divBdr>
        </w:div>
        <w:div w:id="632180182">
          <w:marLeft w:val="1800"/>
          <w:marRight w:val="0"/>
          <w:marTop w:val="115"/>
          <w:marBottom w:val="0"/>
          <w:divBdr>
            <w:top w:val="none" w:sz="0" w:space="0" w:color="auto"/>
            <w:left w:val="none" w:sz="0" w:space="0" w:color="auto"/>
            <w:bottom w:val="none" w:sz="0" w:space="0" w:color="auto"/>
            <w:right w:val="none" w:sz="0" w:space="0" w:color="auto"/>
          </w:divBdr>
        </w:div>
      </w:divsChild>
    </w:div>
    <w:div w:id="499543515">
      <w:bodyDiv w:val="1"/>
      <w:marLeft w:val="0"/>
      <w:marRight w:val="0"/>
      <w:marTop w:val="0"/>
      <w:marBottom w:val="0"/>
      <w:divBdr>
        <w:top w:val="none" w:sz="0" w:space="0" w:color="auto"/>
        <w:left w:val="none" w:sz="0" w:space="0" w:color="auto"/>
        <w:bottom w:val="none" w:sz="0" w:space="0" w:color="auto"/>
        <w:right w:val="none" w:sz="0" w:space="0" w:color="auto"/>
      </w:divBdr>
    </w:div>
    <w:div w:id="688064520">
      <w:bodyDiv w:val="1"/>
      <w:marLeft w:val="0"/>
      <w:marRight w:val="0"/>
      <w:marTop w:val="0"/>
      <w:marBottom w:val="0"/>
      <w:divBdr>
        <w:top w:val="none" w:sz="0" w:space="0" w:color="auto"/>
        <w:left w:val="none" w:sz="0" w:space="0" w:color="auto"/>
        <w:bottom w:val="none" w:sz="0" w:space="0" w:color="auto"/>
        <w:right w:val="none" w:sz="0" w:space="0" w:color="auto"/>
      </w:divBdr>
    </w:div>
    <w:div w:id="847213344">
      <w:bodyDiv w:val="1"/>
      <w:marLeft w:val="0"/>
      <w:marRight w:val="0"/>
      <w:marTop w:val="0"/>
      <w:marBottom w:val="0"/>
      <w:divBdr>
        <w:top w:val="none" w:sz="0" w:space="0" w:color="auto"/>
        <w:left w:val="none" w:sz="0" w:space="0" w:color="auto"/>
        <w:bottom w:val="none" w:sz="0" w:space="0" w:color="auto"/>
        <w:right w:val="none" w:sz="0" w:space="0" w:color="auto"/>
      </w:divBdr>
    </w:div>
    <w:div w:id="896822568">
      <w:bodyDiv w:val="1"/>
      <w:marLeft w:val="0"/>
      <w:marRight w:val="0"/>
      <w:marTop w:val="0"/>
      <w:marBottom w:val="0"/>
      <w:divBdr>
        <w:top w:val="none" w:sz="0" w:space="0" w:color="auto"/>
        <w:left w:val="none" w:sz="0" w:space="0" w:color="auto"/>
        <w:bottom w:val="none" w:sz="0" w:space="0" w:color="auto"/>
        <w:right w:val="none" w:sz="0" w:space="0" w:color="auto"/>
      </w:divBdr>
      <w:divsChild>
        <w:div w:id="1950887617">
          <w:marLeft w:val="1166"/>
          <w:marRight w:val="0"/>
          <w:marTop w:val="134"/>
          <w:marBottom w:val="0"/>
          <w:divBdr>
            <w:top w:val="none" w:sz="0" w:space="0" w:color="auto"/>
            <w:left w:val="none" w:sz="0" w:space="0" w:color="auto"/>
            <w:bottom w:val="none" w:sz="0" w:space="0" w:color="auto"/>
            <w:right w:val="none" w:sz="0" w:space="0" w:color="auto"/>
          </w:divBdr>
        </w:div>
        <w:div w:id="957567096">
          <w:marLeft w:val="1800"/>
          <w:marRight w:val="0"/>
          <w:marTop w:val="115"/>
          <w:marBottom w:val="0"/>
          <w:divBdr>
            <w:top w:val="none" w:sz="0" w:space="0" w:color="auto"/>
            <w:left w:val="none" w:sz="0" w:space="0" w:color="auto"/>
            <w:bottom w:val="none" w:sz="0" w:space="0" w:color="auto"/>
            <w:right w:val="none" w:sz="0" w:space="0" w:color="auto"/>
          </w:divBdr>
        </w:div>
        <w:div w:id="617495059">
          <w:marLeft w:val="1800"/>
          <w:marRight w:val="0"/>
          <w:marTop w:val="115"/>
          <w:marBottom w:val="0"/>
          <w:divBdr>
            <w:top w:val="none" w:sz="0" w:space="0" w:color="auto"/>
            <w:left w:val="none" w:sz="0" w:space="0" w:color="auto"/>
            <w:bottom w:val="none" w:sz="0" w:space="0" w:color="auto"/>
            <w:right w:val="none" w:sz="0" w:space="0" w:color="auto"/>
          </w:divBdr>
        </w:div>
        <w:div w:id="304898711">
          <w:marLeft w:val="1800"/>
          <w:marRight w:val="0"/>
          <w:marTop w:val="115"/>
          <w:marBottom w:val="0"/>
          <w:divBdr>
            <w:top w:val="none" w:sz="0" w:space="0" w:color="auto"/>
            <w:left w:val="none" w:sz="0" w:space="0" w:color="auto"/>
            <w:bottom w:val="none" w:sz="0" w:space="0" w:color="auto"/>
            <w:right w:val="none" w:sz="0" w:space="0" w:color="auto"/>
          </w:divBdr>
        </w:div>
        <w:div w:id="1769347741">
          <w:marLeft w:val="1800"/>
          <w:marRight w:val="0"/>
          <w:marTop w:val="115"/>
          <w:marBottom w:val="0"/>
          <w:divBdr>
            <w:top w:val="none" w:sz="0" w:space="0" w:color="auto"/>
            <w:left w:val="none" w:sz="0" w:space="0" w:color="auto"/>
            <w:bottom w:val="none" w:sz="0" w:space="0" w:color="auto"/>
            <w:right w:val="none" w:sz="0" w:space="0" w:color="auto"/>
          </w:divBdr>
        </w:div>
        <w:div w:id="56706331">
          <w:marLeft w:val="1800"/>
          <w:marRight w:val="0"/>
          <w:marTop w:val="115"/>
          <w:marBottom w:val="0"/>
          <w:divBdr>
            <w:top w:val="none" w:sz="0" w:space="0" w:color="auto"/>
            <w:left w:val="none" w:sz="0" w:space="0" w:color="auto"/>
            <w:bottom w:val="none" w:sz="0" w:space="0" w:color="auto"/>
            <w:right w:val="none" w:sz="0" w:space="0" w:color="auto"/>
          </w:divBdr>
        </w:div>
        <w:div w:id="1100031863">
          <w:marLeft w:val="1800"/>
          <w:marRight w:val="0"/>
          <w:marTop w:val="115"/>
          <w:marBottom w:val="0"/>
          <w:divBdr>
            <w:top w:val="none" w:sz="0" w:space="0" w:color="auto"/>
            <w:left w:val="none" w:sz="0" w:space="0" w:color="auto"/>
            <w:bottom w:val="none" w:sz="0" w:space="0" w:color="auto"/>
            <w:right w:val="none" w:sz="0" w:space="0" w:color="auto"/>
          </w:divBdr>
        </w:div>
        <w:div w:id="388070316">
          <w:marLeft w:val="1800"/>
          <w:marRight w:val="0"/>
          <w:marTop w:val="115"/>
          <w:marBottom w:val="0"/>
          <w:divBdr>
            <w:top w:val="none" w:sz="0" w:space="0" w:color="auto"/>
            <w:left w:val="none" w:sz="0" w:space="0" w:color="auto"/>
            <w:bottom w:val="none" w:sz="0" w:space="0" w:color="auto"/>
            <w:right w:val="none" w:sz="0" w:space="0" w:color="auto"/>
          </w:divBdr>
        </w:div>
      </w:divsChild>
    </w:div>
    <w:div w:id="929318342">
      <w:bodyDiv w:val="1"/>
      <w:marLeft w:val="0"/>
      <w:marRight w:val="0"/>
      <w:marTop w:val="0"/>
      <w:marBottom w:val="0"/>
      <w:divBdr>
        <w:top w:val="none" w:sz="0" w:space="0" w:color="auto"/>
        <w:left w:val="none" w:sz="0" w:space="0" w:color="auto"/>
        <w:bottom w:val="none" w:sz="0" w:space="0" w:color="auto"/>
        <w:right w:val="none" w:sz="0" w:space="0" w:color="auto"/>
      </w:divBdr>
      <w:divsChild>
        <w:div w:id="1304235946">
          <w:marLeft w:val="446"/>
          <w:marRight w:val="0"/>
          <w:marTop w:val="115"/>
          <w:marBottom w:val="0"/>
          <w:divBdr>
            <w:top w:val="none" w:sz="0" w:space="0" w:color="auto"/>
            <w:left w:val="none" w:sz="0" w:space="0" w:color="auto"/>
            <w:bottom w:val="none" w:sz="0" w:space="0" w:color="auto"/>
            <w:right w:val="none" w:sz="0" w:space="0" w:color="auto"/>
          </w:divBdr>
        </w:div>
        <w:div w:id="1821534251">
          <w:marLeft w:val="446"/>
          <w:marRight w:val="0"/>
          <w:marTop w:val="115"/>
          <w:marBottom w:val="0"/>
          <w:divBdr>
            <w:top w:val="none" w:sz="0" w:space="0" w:color="auto"/>
            <w:left w:val="none" w:sz="0" w:space="0" w:color="auto"/>
            <w:bottom w:val="none" w:sz="0" w:space="0" w:color="auto"/>
            <w:right w:val="none" w:sz="0" w:space="0" w:color="auto"/>
          </w:divBdr>
        </w:div>
        <w:div w:id="1542862537">
          <w:marLeft w:val="446"/>
          <w:marRight w:val="0"/>
          <w:marTop w:val="115"/>
          <w:marBottom w:val="0"/>
          <w:divBdr>
            <w:top w:val="none" w:sz="0" w:space="0" w:color="auto"/>
            <w:left w:val="none" w:sz="0" w:space="0" w:color="auto"/>
            <w:bottom w:val="none" w:sz="0" w:space="0" w:color="auto"/>
            <w:right w:val="none" w:sz="0" w:space="0" w:color="auto"/>
          </w:divBdr>
        </w:div>
        <w:div w:id="1332413762">
          <w:marLeft w:val="446"/>
          <w:marRight w:val="0"/>
          <w:marTop w:val="115"/>
          <w:marBottom w:val="0"/>
          <w:divBdr>
            <w:top w:val="none" w:sz="0" w:space="0" w:color="auto"/>
            <w:left w:val="none" w:sz="0" w:space="0" w:color="auto"/>
            <w:bottom w:val="none" w:sz="0" w:space="0" w:color="auto"/>
            <w:right w:val="none" w:sz="0" w:space="0" w:color="auto"/>
          </w:divBdr>
        </w:div>
      </w:divsChild>
    </w:div>
    <w:div w:id="949970323">
      <w:bodyDiv w:val="1"/>
      <w:marLeft w:val="0"/>
      <w:marRight w:val="0"/>
      <w:marTop w:val="0"/>
      <w:marBottom w:val="0"/>
      <w:divBdr>
        <w:top w:val="none" w:sz="0" w:space="0" w:color="auto"/>
        <w:left w:val="none" w:sz="0" w:space="0" w:color="auto"/>
        <w:bottom w:val="none" w:sz="0" w:space="0" w:color="auto"/>
        <w:right w:val="none" w:sz="0" w:space="0" w:color="auto"/>
      </w:divBdr>
      <w:divsChild>
        <w:div w:id="173888382">
          <w:marLeft w:val="533"/>
          <w:marRight w:val="0"/>
          <w:marTop w:val="86"/>
          <w:marBottom w:val="0"/>
          <w:divBdr>
            <w:top w:val="none" w:sz="0" w:space="0" w:color="auto"/>
            <w:left w:val="none" w:sz="0" w:space="0" w:color="auto"/>
            <w:bottom w:val="none" w:sz="0" w:space="0" w:color="auto"/>
            <w:right w:val="none" w:sz="0" w:space="0" w:color="auto"/>
          </w:divBdr>
        </w:div>
        <w:div w:id="433987411">
          <w:marLeft w:val="533"/>
          <w:marRight w:val="0"/>
          <w:marTop w:val="86"/>
          <w:marBottom w:val="0"/>
          <w:divBdr>
            <w:top w:val="none" w:sz="0" w:space="0" w:color="auto"/>
            <w:left w:val="none" w:sz="0" w:space="0" w:color="auto"/>
            <w:bottom w:val="none" w:sz="0" w:space="0" w:color="auto"/>
            <w:right w:val="none" w:sz="0" w:space="0" w:color="auto"/>
          </w:divBdr>
        </w:div>
        <w:div w:id="914435896">
          <w:marLeft w:val="533"/>
          <w:marRight w:val="0"/>
          <w:marTop w:val="86"/>
          <w:marBottom w:val="0"/>
          <w:divBdr>
            <w:top w:val="none" w:sz="0" w:space="0" w:color="auto"/>
            <w:left w:val="none" w:sz="0" w:space="0" w:color="auto"/>
            <w:bottom w:val="none" w:sz="0" w:space="0" w:color="auto"/>
            <w:right w:val="none" w:sz="0" w:space="0" w:color="auto"/>
          </w:divBdr>
        </w:div>
        <w:div w:id="53163363">
          <w:marLeft w:val="533"/>
          <w:marRight w:val="0"/>
          <w:marTop w:val="86"/>
          <w:marBottom w:val="0"/>
          <w:divBdr>
            <w:top w:val="none" w:sz="0" w:space="0" w:color="auto"/>
            <w:left w:val="none" w:sz="0" w:space="0" w:color="auto"/>
            <w:bottom w:val="none" w:sz="0" w:space="0" w:color="auto"/>
            <w:right w:val="none" w:sz="0" w:space="0" w:color="auto"/>
          </w:divBdr>
        </w:div>
        <w:div w:id="1077559122">
          <w:marLeft w:val="533"/>
          <w:marRight w:val="0"/>
          <w:marTop w:val="86"/>
          <w:marBottom w:val="0"/>
          <w:divBdr>
            <w:top w:val="none" w:sz="0" w:space="0" w:color="auto"/>
            <w:left w:val="none" w:sz="0" w:space="0" w:color="auto"/>
            <w:bottom w:val="none" w:sz="0" w:space="0" w:color="auto"/>
            <w:right w:val="none" w:sz="0" w:space="0" w:color="auto"/>
          </w:divBdr>
        </w:div>
      </w:divsChild>
    </w:div>
    <w:div w:id="1511137786">
      <w:bodyDiv w:val="1"/>
      <w:marLeft w:val="0"/>
      <w:marRight w:val="0"/>
      <w:marTop w:val="0"/>
      <w:marBottom w:val="0"/>
      <w:divBdr>
        <w:top w:val="none" w:sz="0" w:space="0" w:color="auto"/>
        <w:left w:val="none" w:sz="0" w:space="0" w:color="auto"/>
        <w:bottom w:val="none" w:sz="0" w:space="0" w:color="auto"/>
        <w:right w:val="none" w:sz="0" w:space="0" w:color="auto"/>
      </w:divBdr>
    </w:div>
    <w:div w:id="1804301702">
      <w:bodyDiv w:val="1"/>
      <w:marLeft w:val="0"/>
      <w:marRight w:val="0"/>
      <w:marTop w:val="0"/>
      <w:marBottom w:val="0"/>
      <w:divBdr>
        <w:top w:val="none" w:sz="0" w:space="0" w:color="auto"/>
        <w:left w:val="none" w:sz="0" w:space="0" w:color="auto"/>
        <w:bottom w:val="none" w:sz="0" w:space="0" w:color="auto"/>
        <w:right w:val="none" w:sz="0" w:space="0" w:color="auto"/>
      </w:divBdr>
    </w:div>
    <w:div w:id="18577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41F8-B7D2-4D5C-B067-3B217AA0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2013</Words>
  <Characters>11479</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InteL</cp:lastModifiedBy>
  <cp:revision>6</cp:revision>
  <dcterms:created xsi:type="dcterms:W3CDTF">2020-12-25T18:10:00Z</dcterms:created>
  <dcterms:modified xsi:type="dcterms:W3CDTF">2020-12-25T19:03:00Z</dcterms:modified>
</cp:coreProperties>
</file>